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364427" w14:textId="133ED12D" w:rsidR="00A768CA" w:rsidRPr="00D12C88" w:rsidRDefault="0046742F">
      <w:pPr>
        <w:rPr>
          <w:rFonts w:ascii="Arial" w:hAnsi="Arial" w:cs="Arial"/>
        </w:rPr>
      </w:pPr>
      <w:bookmarkStart w:id="0" w:name="_GoBack"/>
      <w:bookmarkEnd w:id="0"/>
      <w:r>
        <w:rPr>
          <w:noProof/>
        </w:rPr>
        <w:drawing>
          <wp:anchor distT="0" distB="0" distL="0" distR="0" simplePos="0" relativeHeight="251653120" behindDoc="1" locked="0" layoutInCell="1" allowOverlap="1" wp14:anchorId="1456E958" wp14:editId="65429315">
            <wp:simplePos x="0" y="0"/>
            <wp:positionH relativeFrom="page">
              <wp:posOffset>62865</wp:posOffset>
            </wp:positionH>
            <wp:positionV relativeFrom="page">
              <wp:posOffset>-20320</wp:posOffset>
            </wp:positionV>
            <wp:extent cx="7529195" cy="10648950"/>
            <wp:effectExtent l="0" t="0" r="0" b="0"/>
            <wp:wrapNone/>
            <wp:docPr id="2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9195" cy="1064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2122">
        <w:t xml:space="preserve"> </w:t>
      </w:r>
      <w:r w:rsidR="00D12C88" w:rsidRPr="00D12C88">
        <w:rPr>
          <w:rFonts w:ascii="Arial" w:hAnsi="Arial" w:cs="Arial"/>
        </w:rPr>
        <w:t xml:space="preserve">             </w:t>
      </w:r>
    </w:p>
    <w:p w14:paraId="39E16123" w14:textId="77777777" w:rsidR="00814E04" w:rsidRPr="00D12C88" w:rsidRDefault="00814E04">
      <w:pPr>
        <w:rPr>
          <w:rFonts w:ascii="Arial" w:hAnsi="Arial" w:cs="Arial"/>
        </w:rPr>
      </w:pPr>
    </w:p>
    <w:p w14:paraId="165854CF" w14:textId="77777777" w:rsidR="00814E04" w:rsidRPr="00D12C88" w:rsidRDefault="0046742F">
      <w:pPr>
        <w:rPr>
          <w:rFonts w:ascii="Arial" w:hAnsi="Arial" w:cs="Arial"/>
        </w:rPr>
      </w:pPr>
      <w:r w:rsidRPr="00D12C88">
        <w:rPr>
          <w:rFonts w:ascii="Arial" w:hAnsi="Arial" w:cs="Arial"/>
          <w:noProof/>
        </w:rPr>
        <w:drawing>
          <wp:inline distT="0" distB="0" distL="0" distR="0" wp14:anchorId="6D5D729E" wp14:editId="3503082B">
            <wp:extent cx="3019425" cy="76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762000"/>
                    </a:xfrm>
                    <a:prstGeom prst="rect">
                      <a:avLst/>
                    </a:prstGeom>
                    <a:noFill/>
                    <a:ln>
                      <a:noFill/>
                    </a:ln>
                  </pic:spPr>
                </pic:pic>
              </a:graphicData>
            </a:graphic>
          </wp:inline>
        </w:drawing>
      </w:r>
      <w:r w:rsidR="00814E04" w:rsidRPr="00D12C88">
        <w:rPr>
          <w:rFonts w:ascii="Arial" w:hAnsi="Arial" w:cs="Arial"/>
        </w:rPr>
        <w:t xml:space="preserve"> </w:t>
      </w:r>
      <w:hyperlink r:id="rId10" w:history="1">
        <w:r w:rsidR="00814E04" w:rsidRPr="00D12C88">
          <w:rPr>
            <w:rStyle w:val="Hypertextovodkaz"/>
            <w:rFonts w:ascii="Arial" w:hAnsi="Arial" w:cs="Arial"/>
          </w:rPr>
          <w:t>www.mzp.cz</w:t>
        </w:r>
      </w:hyperlink>
    </w:p>
    <w:p w14:paraId="55BA3B8D" w14:textId="77777777" w:rsidR="00814E04" w:rsidRDefault="00814E04"/>
    <w:p w14:paraId="648B6C75" w14:textId="77777777" w:rsidR="00A768CA" w:rsidRDefault="00A768CA"/>
    <w:p w14:paraId="53CCB558" w14:textId="77777777" w:rsidR="001A051B" w:rsidRPr="00814E04" w:rsidRDefault="0046742F" w:rsidP="00814E04">
      <w:r>
        <w:rPr>
          <w:noProof/>
        </w:rPr>
        <w:drawing>
          <wp:anchor distT="0" distB="0" distL="0" distR="0" simplePos="0" relativeHeight="251654144" behindDoc="0" locked="0" layoutInCell="1" allowOverlap="1" wp14:anchorId="505D1B55" wp14:editId="1EEE712F">
            <wp:simplePos x="0" y="0"/>
            <wp:positionH relativeFrom="column">
              <wp:posOffset>0</wp:posOffset>
            </wp:positionH>
            <wp:positionV relativeFrom="paragraph">
              <wp:posOffset>0</wp:posOffset>
            </wp:positionV>
            <wp:extent cx="2252980" cy="1024255"/>
            <wp:effectExtent l="0" t="0" r="0" b="0"/>
            <wp:wrapTopAndBottom/>
            <wp:docPr id="1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2980" cy="1024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55DFEF" w14:textId="77777777" w:rsidR="00A768CA" w:rsidRDefault="00A768CA">
      <w:pPr>
        <w:pStyle w:val="Zkladnodstavec"/>
        <w:spacing w:line="240" w:lineRule="auto"/>
        <w:ind w:left="0"/>
        <w:rPr>
          <w:lang w:val="cs-CZ"/>
        </w:rPr>
      </w:pPr>
    </w:p>
    <w:p w14:paraId="4C7CD467" w14:textId="77777777" w:rsidR="00E6072F" w:rsidRDefault="00E6072F">
      <w:pPr>
        <w:pStyle w:val="Zkladnodstavec"/>
        <w:spacing w:line="240" w:lineRule="auto"/>
        <w:ind w:left="0"/>
        <w:rPr>
          <w:lang w:val="cs-CZ"/>
        </w:rPr>
      </w:pPr>
    </w:p>
    <w:p w14:paraId="6BED4191" w14:textId="3EE2C90F" w:rsidR="00D12C88" w:rsidRDefault="0068391A">
      <w:pPr>
        <w:pStyle w:val="Zkladnodstavec"/>
        <w:ind w:left="0"/>
        <w:rPr>
          <w:rFonts w:ascii="Arial" w:eastAsia="Arial" w:hAnsi="Arial" w:cs="Arial"/>
          <w:sz w:val="48"/>
          <w:szCs w:val="48"/>
          <w:lang w:val="cs-CZ"/>
        </w:rPr>
      </w:pPr>
      <w:r>
        <w:rPr>
          <w:rFonts w:ascii="Arial" w:eastAsia="Arial" w:hAnsi="Arial" w:cs="Arial"/>
          <w:sz w:val="48"/>
          <w:szCs w:val="48"/>
          <w:lang w:val="cs-CZ"/>
        </w:rPr>
        <w:t>Aktualizace m</w:t>
      </w:r>
      <w:r w:rsidR="00BE48EA">
        <w:rPr>
          <w:rFonts w:ascii="Arial" w:eastAsia="Arial" w:hAnsi="Arial" w:cs="Arial"/>
          <w:sz w:val="48"/>
          <w:szCs w:val="48"/>
          <w:lang w:val="cs-CZ"/>
        </w:rPr>
        <w:t>etodik</w:t>
      </w:r>
      <w:r>
        <w:rPr>
          <w:rFonts w:ascii="Arial" w:eastAsia="Arial" w:hAnsi="Arial" w:cs="Arial"/>
          <w:sz w:val="48"/>
          <w:szCs w:val="48"/>
          <w:lang w:val="cs-CZ"/>
        </w:rPr>
        <w:t>y</w:t>
      </w:r>
      <w:r w:rsidR="00BE48EA">
        <w:rPr>
          <w:rFonts w:ascii="Arial" w:eastAsia="Arial" w:hAnsi="Arial" w:cs="Arial"/>
          <w:sz w:val="48"/>
          <w:szCs w:val="48"/>
          <w:lang w:val="cs-CZ"/>
        </w:rPr>
        <w:t xml:space="preserve"> </w:t>
      </w:r>
      <w:r>
        <w:rPr>
          <w:rFonts w:ascii="Arial" w:eastAsia="Arial" w:hAnsi="Arial" w:cs="Arial"/>
          <w:sz w:val="48"/>
          <w:szCs w:val="48"/>
          <w:lang w:val="cs-CZ"/>
        </w:rPr>
        <w:t>urče</w:t>
      </w:r>
      <w:r w:rsidR="00BE48EA">
        <w:rPr>
          <w:rFonts w:ascii="Arial" w:eastAsia="Arial" w:hAnsi="Arial" w:cs="Arial"/>
          <w:sz w:val="48"/>
          <w:szCs w:val="48"/>
          <w:lang w:val="cs-CZ"/>
        </w:rPr>
        <w:t>ní</w:t>
      </w:r>
    </w:p>
    <w:p w14:paraId="008568E8" w14:textId="0D1FBB96" w:rsidR="00A768CA" w:rsidRDefault="0068391A">
      <w:pPr>
        <w:pStyle w:val="Zkladnodstavec"/>
        <w:ind w:left="0"/>
        <w:rPr>
          <w:rFonts w:ascii="Arial" w:eastAsia="Arial" w:hAnsi="Arial" w:cs="Arial"/>
          <w:sz w:val="48"/>
          <w:szCs w:val="48"/>
          <w:lang w:val="cs-CZ"/>
        </w:rPr>
      </w:pPr>
      <w:r>
        <w:rPr>
          <w:rFonts w:ascii="Arial" w:eastAsia="Arial" w:hAnsi="Arial" w:cs="Arial"/>
          <w:sz w:val="48"/>
          <w:szCs w:val="48"/>
          <w:lang w:val="cs-CZ"/>
        </w:rPr>
        <w:t>silně ovlivněných vodních útvarů</w:t>
      </w:r>
    </w:p>
    <w:p w14:paraId="19162E00" w14:textId="77777777" w:rsidR="00A529C3" w:rsidRDefault="00A529C3">
      <w:pPr>
        <w:pStyle w:val="Zkladnodstavec"/>
        <w:ind w:left="0"/>
        <w:rPr>
          <w:rFonts w:ascii="Arial" w:eastAsia="Arial" w:hAnsi="Arial" w:cs="Arial"/>
          <w:sz w:val="48"/>
          <w:szCs w:val="48"/>
          <w:lang w:val="cs-CZ"/>
        </w:rPr>
      </w:pPr>
    </w:p>
    <w:p w14:paraId="02EF85CE" w14:textId="77777777" w:rsidR="00A529C3" w:rsidRDefault="00A529C3">
      <w:pPr>
        <w:pStyle w:val="Zkladnodstavec"/>
        <w:ind w:left="0"/>
        <w:rPr>
          <w:rFonts w:ascii="Arial" w:eastAsia="Arial" w:hAnsi="Arial" w:cs="Arial"/>
          <w:sz w:val="48"/>
          <w:szCs w:val="48"/>
          <w:lang w:val="cs-CZ"/>
        </w:rPr>
      </w:pPr>
    </w:p>
    <w:p w14:paraId="39ECD99C" w14:textId="77777777" w:rsidR="00A529C3" w:rsidRDefault="00A529C3">
      <w:pPr>
        <w:pStyle w:val="Zkladnodstavec"/>
        <w:ind w:left="0"/>
        <w:rPr>
          <w:rFonts w:ascii="Arial" w:eastAsia="Arial" w:hAnsi="Arial" w:cs="Arial"/>
          <w:sz w:val="48"/>
          <w:szCs w:val="48"/>
          <w:lang w:val="cs-CZ"/>
        </w:rPr>
      </w:pPr>
    </w:p>
    <w:p w14:paraId="4E65067C" w14:textId="77777777" w:rsidR="00D12C88" w:rsidRDefault="00D12C88" w:rsidP="00D12C88">
      <w:pPr>
        <w:pStyle w:val="VUVTGM-Autor"/>
      </w:pPr>
      <w:r>
        <w:t>Jméno řešitele</w:t>
      </w:r>
    </w:p>
    <w:p w14:paraId="14B69CD0" w14:textId="47F2C044" w:rsidR="00D12C88" w:rsidRPr="00192853" w:rsidRDefault="0068391A" w:rsidP="00D12C88">
      <w:pPr>
        <w:pStyle w:val="VUVTGM-Autor"/>
      </w:pPr>
      <w:r>
        <w:t>RND</w:t>
      </w:r>
      <w:r w:rsidR="00D12C88">
        <w:t xml:space="preserve">r. </w:t>
      </w:r>
      <w:r>
        <w:t>Hana</w:t>
      </w:r>
      <w:r w:rsidR="00D12C88">
        <w:t xml:space="preserve"> </w:t>
      </w:r>
      <w:r>
        <w:t>Prchalová</w:t>
      </w:r>
      <w:r w:rsidR="0000451C">
        <w:t xml:space="preserve"> a kol.</w:t>
      </w:r>
    </w:p>
    <w:p w14:paraId="3CAAA244" w14:textId="77777777" w:rsidR="00A768CA" w:rsidRDefault="00A768CA">
      <w:pPr>
        <w:pStyle w:val="Zkladnodstavec"/>
        <w:ind w:left="0"/>
        <w:rPr>
          <w:rFonts w:ascii="Arial" w:eastAsia="Arial" w:hAnsi="Arial" w:cs="Arial"/>
          <w:lang w:val="cs-CZ"/>
        </w:rPr>
      </w:pPr>
    </w:p>
    <w:p w14:paraId="791FE836" w14:textId="77777777" w:rsidR="00A768CA" w:rsidRDefault="00A768CA">
      <w:pPr>
        <w:pStyle w:val="Zkladnodstavec"/>
        <w:ind w:left="0"/>
        <w:rPr>
          <w:rFonts w:ascii="Arial" w:eastAsia="Arial" w:hAnsi="Arial" w:cs="Arial"/>
          <w:lang w:val="cs-CZ"/>
        </w:rPr>
      </w:pPr>
    </w:p>
    <w:p w14:paraId="581C53D4" w14:textId="77777777" w:rsidR="00A768CA" w:rsidRDefault="00A768CA">
      <w:pPr>
        <w:pStyle w:val="Zkladnodstavec"/>
        <w:ind w:left="0"/>
        <w:rPr>
          <w:rFonts w:ascii="Arial" w:eastAsia="Arial" w:hAnsi="Arial" w:cs="Arial"/>
          <w:lang w:val="cs-CZ"/>
        </w:rPr>
      </w:pPr>
    </w:p>
    <w:p w14:paraId="51C8E1BA" w14:textId="38A4D08B" w:rsidR="007371F9" w:rsidRDefault="003E3015" w:rsidP="007371F9">
      <w:pPr>
        <w:pStyle w:val="Zkladnodstavec"/>
        <w:ind w:left="0"/>
        <w:rPr>
          <w:rFonts w:ascii="Arial" w:eastAsia="Arial" w:hAnsi="Arial" w:cs="Arial"/>
          <w:lang w:val="cs-CZ"/>
        </w:rPr>
      </w:pPr>
      <w:r>
        <w:rPr>
          <w:rFonts w:ascii="Arial" w:eastAsia="Arial" w:hAnsi="Arial" w:cs="Arial"/>
          <w:b/>
          <w:bCs/>
          <w:i/>
          <w:iCs/>
          <w:caps/>
          <w:sz w:val="20"/>
          <w:szCs w:val="20"/>
          <w:lang w:val="cs-CZ"/>
        </w:rPr>
        <w:t>Aktualizace 2019</w:t>
      </w:r>
    </w:p>
    <w:p w14:paraId="22888420" w14:textId="77777777" w:rsidR="00A768CA" w:rsidRDefault="00A768CA">
      <w:pPr>
        <w:pStyle w:val="Zkladnodstavec"/>
        <w:ind w:left="0"/>
        <w:rPr>
          <w:rFonts w:ascii="Arial" w:eastAsia="Arial" w:hAnsi="Arial" w:cs="Arial"/>
          <w:lang w:val="cs-CZ"/>
        </w:rPr>
      </w:pPr>
    </w:p>
    <w:p w14:paraId="1095B821" w14:textId="77777777" w:rsidR="004C0FC0" w:rsidRDefault="004C0FC0" w:rsidP="00D12C88">
      <w:pPr>
        <w:tabs>
          <w:tab w:val="left" w:pos="4536"/>
          <w:tab w:val="right" w:pos="9498"/>
        </w:tabs>
        <w:spacing w:before="120" w:after="120"/>
        <w:jc w:val="both"/>
        <w:rPr>
          <w:rFonts w:ascii="Arial" w:eastAsia="Arial" w:hAnsi="Arial" w:cs="Arial"/>
          <w:color w:val="000000"/>
          <w:kern w:val="0"/>
        </w:rPr>
      </w:pPr>
    </w:p>
    <w:p w14:paraId="3BE04ECB" w14:textId="77777777" w:rsidR="004C0FC0" w:rsidRDefault="004C0FC0" w:rsidP="00D12C88">
      <w:pPr>
        <w:tabs>
          <w:tab w:val="left" w:pos="4536"/>
          <w:tab w:val="right" w:pos="9498"/>
        </w:tabs>
        <w:spacing w:before="120" w:after="120"/>
        <w:jc w:val="both"/>
        <w:rPr>
          <w:rFonts w:ascii="Arial" w:eastAsia="Arial" w:hAnsi="Arial" w:cs="Arial"/>
          <w:color w:val="000000"/>
          <w:kern w:val="0"/>
        </w:rPr>
      </w:pPr>
    </w:p>
    <w:p w14:paraId="2E8F66A8" w14:textId="77777777" w:rsidR="004C0FC0" w:rsidRDefault="004C0FC0" w:rsidP="00D12C88">
      <w:pPr>
        <w:tabs>
          <w:tab w:val="left" w:pos="4536"/>
          <w:tab w:val="right" w:pos="9498"/>
        </w:tabs>
        <w:spacing w:before="120" w:after="120"/>
        <w:jc w:val="both"/>
        <w:rPr>
          <w:rFonts w:ascii="Arial" w:eastAsia="Arial" w:hAnsi="Arial" w:cs="Arial"/>
          <w:color w:val="000000"/>
          <w:kern w:val="0"/>
        </w:rPr>
      </w:pPr>
    </w:p>
    <w:p w14:paraId="22C641A8" w14:textId="27F77331" w:rsidR="004C0FC0" w:rsidRDefault="004C0FC0" w:rsidP="00D12C88">
      <w:pPr>
        <w:tabs>
          <w:tab w:val="left" w:pos="4536"/>
          <w:tab w:val="right" w:pos="9498"/>
        </w:tabs>
        <w:spacing w:before="120" w:after="120"/>
        <w:jc w:val="both"/>
        <w:rPr>
          <w:rFonts w:ascii="Arial" w:eastAsia="Arial" w:hAnsi="Arial" w:cs="Arial"/>
          <w:color w:val="000000"/>
          <w:kern w:val="0"/>
        </w:rPr>
      </w:pPr>
    </w:p>
    <w:p w14:paraId="287C07D2" w14:textId="526E749D" w:rsidR="004C0FC0" w:rsidRDefault="004C0FC0" w:rsidP="00D12C88">
      <w:pPr>
        <w:tabs>
          <w:tab w:val="left" w:pos="4536"/>
          <w:tab w:val="right" w:pos="9498"/>
        </w:tabs>
        <w:spacing w:before="120" w:after="120"/>
        <w:jc w:val="both"/>
        <w:rPr>
          <w:rFonts w:ascii="Arial" w:eastAsia="Arial" w:hAnsi="Arial" w:cs="Arial"/>
          <w:color w:val="000000"/>
          <w:kern w:val="0"/>
        </w:rPr>
      </w:pPr>
    </w:p>
    <w:p w14:paraId="7F71E8C1" w14:textId="59FEE5E4" w:rsidR="002E0314" w:rsidRDefault="007371F9" w:rsidP="00D12C88">
      <w:pPr>
        <w:tabs>
          <w:tab w:val="left" w:pos="4536"/>
          <w:tab w:val="right" w:pos="9498"/>
        </w:tabs>
        <w:spacing w:before="120" w:after="120"/>
        <w:jc w:val="both"/>
        <w:rPr>
          <w:rFonts w:ascii="Arial" w:hAnsi="Arial" w:cs="Arial"/>
          <w:i/>
          <w:sz w:val="20"/>
          <w:szCs w:val="20"/>
        </w:rPr>
      </w:pPr>
      <w:r w:rsidRPr="00635734">
        <w:rPr>
          <w:rFonts w:ascii="Arial" w:hAnsi="Arial" w:cs="Arial"/>
          <w:i/>
          <w:sz w:val="20"/>
          <w:szCs w:val="20"/>
        </w:rPr>
        <w:t>Zadavatel:</w:t>
      </w:r>
      <w:r w:rsidR="00635734" w:rsidRPr="00635734">
        <w:rPr>
          <w:rFonts w:ascii="Arial" w:hAnsi="Arial" w:cs="Arial"/>
          <w:i/>
          <w:sz w:val="20"/>
          <w:szCs w:val="20"/>
        </w:rPr>
        <w:t xml:space="preserve"> </w:t>
      </w:r>
      <w:r w:rsidR="00CB75C6">
        <w:rPr>
          <w:rFonts w:ascii="Arial" w:hAnsi="Arial" w:cs="Arial"/>
          <w:i/>
          <w:sz w:val="20"/>
          <w:szCs w:val="20"/>
        </w:rPr>
        <w:t>M</w:t>
      </w:r>
      <w:r w:rsidR="00D12C88">
        <w:rPr>
          <w:rFonts w:ascii="Arial" w:hAnsi="Arial" w:cs="Arial"/>
          <w:i/>
          <w:sz w:val="20"/>
          <w:szCs w:val="20"/>
        </w:rPr>
        <w:t>inisterstvo životního prostředí</w:t>
      </w:r>
      <w:r w:rsidR="00D12C88">
        <w:rPr>
          <w:rFonts w:ascii="Arial" w:hAnsi="Arial" w:cs="Arial"/>
          <w:i/>
          <w:sz w:val="20"/>
          <w:szCs w:val="20"/>
        </w:rPr>
        <w:tab/>
      </w:r>
      <w:r w:rsidRPr="00635734">
        <w:rPr>
          <w:rFonts w:ascii="Arial" w:hAnsi="Arial" w:cs="Arial"/>
          <w:i/>
          <w:sz w:val="20"/>
          <w:szCs w:val="20"/>
        </w:rPr>
        <w:t xml:space="preserve">Číslo výtisku:  </w:t>
      </w:r>
      <w:r w:rsidR="00A61DC6">
        <w:rPr>
          <w:rFonts w:ascii="Arial" w:hAnsi="Arial" w:cs="Arial"/>
          <w:i/>
          <w:sz w:val="20"/>
          <w:szCs w:val="20"/>
        </w:rPr>
        <w:t>1</w:t>
      </w:r>
      <w:r w:rsidR="00D12C88">
        <w:rPr>
          <w:rFonts w:ascii="Arial" w:hAnsi="Arial" w:cs="Arial"/>
          <w:i/>
          <w:sz w:val="20"/>
          <w:szCs w:val="20"/>
        </w:rPr>
        <w:tab/>
      </w:r>
      <w:r w:rsidRPr="00635734">
        <w:rPr>
          <w:rFonts w:ascii="Arial" w:hAnsi="Arial" w:cs="Arial"/>
          <w:i/>
          <w:sz w:val="20"/>
          <w:szCs w:val="20"/>
        </w:rPr>
        <w:t xml:space="preserve">Praha, </w:t>
      </w:r>
      <w:r w:rsidR="003E3015">
        <w:rPr>
          <w:rFonts w:ascii="Arial" w:hAnsi="Arial" w:cs="Arial"/>
          <w:i/>
          <w:sz w:val="20"/>
          <w:szCs w:val="20"/>
        </w:rPr>
        <w:t>červenec 2019</w:t>
      </w:r>
    </w:p>
    <w:p w14:paraId="4FFB2E05" w14:textId="77777777" w:rsidR="002A64A1" w:rsidRDefault="002E0314" w:rsidP="00AA346F">
      <w:pPr>
        <w:tabs>
          <w:tab w:val="left" w:pos="4536"/>
          <w:tab w:val="right" w:pos="9498"/>
        </w:tabs>
        <w:spacing w:before="120" w:after="120"/>
        <w:jc w:val="both"/>
        <w:rPr>
          <w:rFonts w:ascii="Arial" w:hAnsi="Arial" w:cs="Arial"/>
          <w:b/>
        </w:rPr>
      </w:pPr>
      <w:r>
        <w:rPr>
          <w:rFonts w:ascii="Arial" w:hAnsi="Arial" w:cs="Arial"/>
          <w:i/>
          <w:sz w:val="20"/>
          <w:szCs w:val="20"/>
        </w:rPr>
        <w:br w:type="page"/>
      </w:r>
    </w:p>
    <w:p w14:paraId="72216408" w14:textId="77777777" w:rsidR="002A64A1" w:rsidRDefault="002A64A1" w:rsidP="002A64A1">
      <w:pPr>
        <w:jc w:val="right"/>
        <w:rPr>
          <w:rFonts w:ascii="Arial" w:hAnsi="Arial" w:cs="Arial"/>
          <w:b/>
        </w:rPr>
      </w:pPr>
    </w:p>
    <w:p w14:paraId="06078E88" w14:textId="77777777" w:rsidR="002A64A1" w:rsidRDefault="002A64A1" w:rsidP="002A64A1">
      <w:pPr>
        <w:jc w:val="right"/>
        <w:rPr>
          <w:rFonts w:ascii="Arial" w:hAnsi="Arial" w:cs="Arial"/>
          <w:b/>
        </w:rPr>
      </w:pPr>
    </w:p>
    <w:p w14:paraId="6AF3A230" w14:textId="77777777" w:rsidR="002A64A1" w:rsidRDefault="002A64A1" w:rsidP="002A64A1">
      <w:pPr>
        <w:ind w:right="-288"/>
        <w:jc w:val="right"/>
        <w:rPr>
          <w:rFonts w:ascii="Arial" w:hAnsi="Arial" w:cs="Arial"/>
          <w:b/>
        </w:rPr>
      </w:pPr>
    </w:p>
    <w:p w14:paraId="1FA200C7" w14:textId="77777777" w:rsidR="002A64A1" w:rsidRDefault="0046742F" w:rsidP="002A64A1">
      <w:pPr>
        <w:ind w:right="-288"/>
        <w:jc w:val="right"/>
        <w:rPr>
          <w:rFonts w:ascii="Arial" w:hAnsi="Arial" w:cs="Arial"/>
          <w:b/>
        </w:rPr>
      </w:pPr>
      <w:r>
        <w:rPr>
          <w:noProof/>
        </w:rPr>
        <w:drawing>
          <wp:inline distT="0" distB="0" distL="0" distR="0" wp14:anchorId="3C78E1BB" wp14:editId="04788B9E">
            <wp:extent cx="1543050" cy="1581150"/>
            <wp:effectExtent l="0" t="0" r="0" b="0"/>
            <wp:docPr id="3" name="obrázek 3" descr="~408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820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inline>
        </w:drawing>
      </w:r>
    </w:p>
    <w:p w14:paraId="25049727" w14:textId="77777777" w:rsidR="002A64A1" w:rsidRDefault="002A64A1" w:rsidP="002A64A1">
      <w:pPr>
        <w:jc w:val="right"/>
        <w:rPr>
          <w:rFonts w:ascii="Arial" w:hAnsi="Arial" w:cs="Arial"/>
          <w:b/>
        </w:rPr>
      </w:pPr>
    </w:p>
    <w:p w14:paraId="3C278A3C" w14:textId="77777777" w:rsidR="002A64A1" w:rsidRDefault="002A64A1" w:rsidP="002A64A1">
      <w:pPr>
        <w:jc w:val="right"/>
        <w:rPr>
          <w:rFonts w:ascii="Arial" w:hAnsi="Arial" w:cs="Arial"/>
          <w:b/>
        </w:rPr>
      </w:pPr>
    </w:p>
    <w:p w14:paraId="53EEFC2F" w14:textId="77777777" w:rsidR="002A64A1" w:rsidRDefault="002A64A1" w:rsidP="002A64A1">
      <w:pPr>
        <w:jc w:val="right"/>
        <w:rPr>
          <w:rFonts w:ascii="Arial" w:hAnsi="Arial" w:cs="Arial"/>
          <w:b/>
        </w:rPr>
      </w:pPr>
    </w:p>
    <w:p w14:paraId="124D6F7E" w14:textId="77777777" w:rsidR="002A64A1" w:rsidRDefault="002A64A1" w:rsidP="002A64A1">
      <w:pPr>
        <w:jc w:val="right"/>
        <w:rPr>
          <w:rFonts w:ascii="Arial" w:hAnsi="Arial" w:cs="Arial"/>
          <w:b/>
        </w:rPr>
      </w:pPr>
    </w:p>
    <w:p w14:paraId="3FBAF523" w14:textId="77777777" w:rsidR="002A64A1" w:rsidRDefault="002A64A1" w:rsidP="002A64A1">
      <w:pPr>
        <w:jc w:val="right"/>
        <w:rPr>
          <w:rFonts w:ascii="Arial" w:hAnsi="Arial" w:cs="Arial"/>
          <w:b/>
        </w:rPr>
      </w:pPr>
    </w:p>
    <w:p w14:paraId="025B1AAF" w14:textId="77777777" w:rsidR="002A64A1" w:rsidRDefault="002A64A1" w:rsidP="002A64A1">
      <w:pPr>
        <w:jc w:val="right"/>
        <w:rPr>
          <w:rFonts w:ascii="Arial" w:hAnsi="Arial" w:cs="Arial"/>
          <w:b/>
        </w:rPr>
      </w:pPr>
    </w:p>
    <w:p w14:paraId="7C1B4C51" w14:textId="77777777" w:rsidR="002A64A1" w:rsidRPr="007830D8" w:rsidRDefault="002A64A1" w:rsidP="002A64A1">
      <w:pPr>
        <w:jc w:val="right"/>
        <w:rPr>
          <w:rFonts w:ascii="Arial" w:hAnsi="Arial"/>
          <w:sz w:val="28"/>
          <w:szCs w:val="28"/>
        </w:rPr>
      </w:pPr>
    </w:p>
    <w:p w14:paraId="588F9967" w14:textId="77777777" w:rsidR="004F169F" w:rsidRPr="004F169F" w:rsidRDefault="004F169F" w:rsidP="004F169F">
      <w:pPr>
        <w:jc w:val="right"/>
        <w:rPr>
          <w:rFonts w:ascii="Arial" w:hAnsi="Arial"/>
          <w:b/>
          <w:sz w:val="40"/>
          <w:szCs w:val="40"/>
        </w:rPr>
      </w:pPr>
      <w:r w:rsidRPr="004F169F">
        <w:rPr>
          <w:rFonts w:ascii="Arial" w:hAnsi="Arial"/>
          <w:b/>
          <w:sz w:val="40"/>
          <w:szCs w:val="40"/>
        </w:rPr>
        <w:t>Aktualizace metodiky určení</w:t>
      </w:r>
    </w:p>
    <w:p w14:paraId="49B03789" w14:textId="17FCF137" w:rsidR="002A64A1" w:rsidRDefault="004F169F" w:rsidP="004F169F">
      <w:pPr>
        <w:jc w:val="right"/>
        <w:rPr>
          <w:rFonts w:ascii="Arial" w:hAnsi="Arial"/>
        </w:rPr>
      </w:pPr>
      <w:r w:rsidRPr="004F169F">
        <w:rPr>
          <w:rFonts w:ascii="Arial" w:hAnsi="Arial"/>
          <w:b/>
          <w:sz w:val="40"/>
          <w:szCs w:val="40"/>
        </w:rPr>
        <w:t>silně ovlivněných vodních útvarů</w:t>
      </w:r>
    </w:p>
    <w:p w14:paraId="084F67A0" w14:textId="77777777" w:rsidR="002A64A1" w:rsidRDefault="002A64A1" w:rsidP="002A64A1">
      <w:pPr>
        <w:jc w:val="right"/>
        <w:rPr>
          <w:rFonts w:ascii="Arial" w:hAnsi="Arial"/>
        </w:rPr>
      </w:pPr>
    </w:p>
    <w:p w14:paraId="69472B55" w14:textId="77777777" w:rsidR="002A64A1" w:rsidRDefault="002A64A1" w:rsidP="002A64A1">
      <w:pPr>
        <w:jc w:val="right"/>
        <w:rPr>
          <w:rFonts w:ascii="Arial" w:hAnsi="Arial"/>
        </w:rPr>
      </w:pPr>
    </w:p>
    <w:p w14:paraId="6A563D49" w14:textId="77777777" w:rsidR="002A64A1" w:rsidRDefault="002A64A1" w:rsidP="002A64A1">
      <w:pPr>
        <w:jc w:val="right"/>
        <w:rPr>
          <w:rFonts w:ascii="Arial" w:hAnsi="Arial"/>
          <w:b/>
          <w:sz w:val="28"/>
          <w:szCs w:val="28"/>
        </w:rPr>
      </w:pPr>
    </w:p>
    <w:p w14:paraId="0979F875" w14:textId="77777777" w:rsidR="002A64A1" w:rsidRDefault="002A64A1" w:rsidP="002A64A1">
      <w:pPr>
        <w:jc w:val="right"/>
        <w:rPr>
          <w:rFonts w:ascii="Arial" w:hAnsi="Arial"/>
          <w:b/>
          <w:sz w:val="28"/>
          <w:szCs w:val="28"/>
        </w:rPr>
      </w:pPr>
    </w:p>
    <w:p w14:paraId="273D594D" w14:textId="5418A8F7" w:rsidR="002A64A1" w:rsidRDefault="002A64A1" w:rsidP="002A64A1">
      <w:pPr>
        <w:jc w:val="right"/>
        <w:rPr>
          <w:rFonts w:ascii="Arial" w:hAnsi="Arial"/>
          <w:b/>
          <w:sz w:val="28"/>
          <w:szCs w:val="28"/>
        </w:rPr>
      </w:pPr>
    </w:p>
    <w:p w14:paraId="5116EC63" w14:textId="0308095C" w:rsidR="004F169F" w:rsidRDefault="004F169F" w:rsidP="002A64A1">
      <w:pPr>
        <w:jc w:val="right"/>
        <w:rPr>
          <w:rFonts w:ascii="Arial" w:hAnsi="Arial"/>
          <w:b/>
          <w:sz w:val="28"/>
          <w:szCs w:val="28"/>
        </w:rPr>
      </w:pPr>
    </w:p>
    <w:p w14:paraId="665BBCA7" w14:textId="113F6EE0" w:rsidR="004F169F" w:rsidRDefault="004F169F" w:rsidP="002A64A1">
      <w:pPr>
        <w:jc w:val="right"/>
        <w:rPr>
          <w:rFonts w:ascii="Arial" w:hAnsi="Arial"/>
          <w:b/>
          <w:sz w:val="28"/>
          <w:szCs w:val="28"/>
        </w:rPr>
      </w:pPr>
    </w:p>
    <w:p w14:paraId="498D383A" w14:textId="5282C628" w:rsidR="004F169F" w:rsidRDefault="004F169F" w:rsidP="002A64A1">
      <w:pPr>
        <w:jc w:val="right"/>
        <w:rPr>
          <w:rFonts w:ascii="Arial" w:hAnsi="Arial"/>
          <w:b/>
          <w:sz w:val="28"/>
          <w:szCs w:val="28"/>
        </w:rPr>
      </w:pPr>
    </w:p>
    <w:p w14:paraId="7DF8CACA" w14:textId="77777777" w:rsidR="004F169F" w:rsidRPr="008A5186" w:rsidRDefault="004F169F" w:rsidP="002A64A1">
      <w:pPr>
        <w:jc w:val="right"/>
        <w:rPr>
          <w:rFonts w:ascii="Arial" w:hAnsi="Arial"/>
          <w:b/>
          <w:sz w:val="28"/>
          <w:szCs w:val="28"/>
        </w:rPr>
      </w:pPr>
    </w:p>
    <w:p w14:paraId="7797ACAC" w14:textId="77777777" w:rsidR="002A64A1" w:rsidRDefault="002A64A1" w:rsidP="002A64A1">
      <w:pPr>
        <w:tabs>
          <w:tab w:val="left" w:pos="6840"/>
        </w:tabs>
        <w:jc w:val="right"/>
        <w:rPr>
          <w:rFonts w:ascii="Arial" w:hAnsi="Arial"/>
        </w:rPr>
      </w:pPr>
    </w:p>
    <w:p w14:paraId="10C82A30" w14:textId="77777777" w:rsidR="002A64A1" w:rsidRDefault="002A64A1" w:rsidP="002A64A1">
      <w:pPr>
        <w:jc w:val="right"/>
        <w:rPr>
          <w:rFonts w:ascii="Arial" w:hAnsi="Arial"/>
        </w:rPr>
      </w:pPr>
    </w:p>
    <w:p w14:paraId="6A0735E6" w14:textId="77777777" w:rsidR="002A64A1" w:rsidRPr="007830D8" w:rsidRDefault="002A64A1" w:rsidP="002A64A1">
      <w:pPr>
        <w:jc w:val="right"/>
        <w:rPr>
          <w:rFonts w:ascii="Arial" w:hAnsi="Arial"/>
        </w:rPr>
      </w:pPr>
    </w:p>
    <w:p w14:paraId="31AB96D1" w14:textId="31DDD75F" w:rsidR="002A64A1" w:rsidRPr="002A64A1" w:rsidRDefault="004F169F" w:rsidP="002A64A1">
      <w:pPr>
        <w:jc w:val="right"/>
        <w:rPr>
          <w:rFonts w:ascii="Arial" w:hAnsi="Arial"/>
        </w:rPr>
      </w:pPr>
      <w:r>
        <w:rPr>
          <w:rFonts w:ascii="Arial" w:hAnsi="Arial"/>
        </w:rPr>
        <w:t>RND</w:t>
      </w:r>
      <w:r w:rsidR="002A64A1" w:rsidRPr="002A64A1">
        <w:rPr>
          <w:rFonts w:ascii="Arial" w:hAnsi="Arial"/>
        </w:rPr>
        <w:t xml:space="preserve">r. </w:t>
      </w:r>
      <w:r>
        <w:rPr>
          <w:rFonts w:ascii="Arial" w:hAnsi="Arial"/>
        </w:rPr>
        <w:t>Hana Prchalová</w:t>
      </w:r>
      <w:r w:rsidR="00972BFF">
        <w:rPr>
          <w:rFonts w:ascii="Arial" w:hAnsi="Arial"/>
        </w:rPr>
        <w:t xml:space="preserve"> a kol.</w:t>
      </w:r>
    </w:p>
    <w:p w14:paraId="1EC596BC" w14:textId="77777777" w:rsidR="002A64A1" w:rsidRPr="007830D8" w:rsidRDefault="002A64A1" w:rsidP="002A64A1">
      <w:pPr>
        <w:jc w:val="right"/>
        <w:rPr>
          <w:rFonts w:ascii="Arial" w:hAnsi="Arial"/>
        </w:rPr>
      </w:pPr>
    </w:p>
    <w:p w14:paraId="1D3476BA" w14:textId="77777777" w:rsidR="002A64A1" w:rsidRDefault="002A64A1" w:rsidP="002A64A1">
      <w:pPr>
        <w:jc w:val="right"/>
        <w:rPr>
          <w:rFonts w:ascii="Arial" w:hAnsi="Arial"/>
        </w:rPr>
      </w:pPr>
    </w:p>
    <w:p w14:paraId="00BB7B8A" w14:textId="77777777" w:rsidR="002A64A1" w:rsidRPr="007830D8" w:rsidRDefault="002A64A1" w:rsidP="002A64A1">
      <w:pPr>
        <w:jc w:val="right"/>
        <w:rPr>
          <w:rFonts w:ascii="Arial" w:hAnsi="Arial"/>
        </w:rPr>
      </w:pPr>
    </w:p>
    <w:p w14:paraId="337F18ED" w14:textId="589DE01D" w:rsidR="002A64A1" w:rsidRPr="007830D8" w:rsidRDefault="003E3015" w:rsidP="002A64A1">
      <w:pPr>
        <w:jc w:val="right"/>
        <w:rPr>
          <w:rFonts w:ascii="Arial" w:hAnsi="Arial"/>
          <w:sz w:val="28"/>
          <w:szCs w:val="28"/>
        </w:rPr>
      </w:pPr>
      <w:r>
        <w:rPr>
          <w:rFonts w:ascii="Arial" w:hAnsi="Arial"/>
          <w:sz w:val="28"/>
          <w:szCs w:val="28"/>
        </w:rPr>
        <w:t>Aktualizace 2019</w:t>
      </w:r>
    </w:p>
    <w:p w14:paraId="2DEC13FE" w14:textId="77777777" w:rsidR="002A64A1" w:rsidRPr="007830D8" w:rsidRDefault="002A64A1" w:rsidP="002A64A1">
      <w:pPr>
        <w:jc w:val="right"/>
        <w:rPr>
          <w:rFonts w:ascii="Arial" w:hAnsi="Arial"/>
        </w:rPr>
      </w:pPr>
    </w:p>
    <w:p w14:paraId="54C7B8B9" w14:textId="77777777" w:rsidR="002A64A1" w:rsidRPr="007830D8" w:rsidRDefault="002A64A1" w:rsidP="002A64A1">
      <w:pPr>
        <w:jc w:val="right"/>
        <w:rPr>
          <w:rFonts w:ascii="Arial" w:hAnsi="Arial"/>
        </w:rPr>
      </w:pPr>
    </w:p>
    <w:p w14:paraId="0D06714E" w14:textId="77777777" w:rsidR="002A64A1" w:rsidRDefault="002A64A1" w:rsidP="002A64A1">
      <w:pPr>
        <w:jc w:val="right"/>
        <w:rPr>
          <w:rFonts w:ascii="Arial" w:hAnsi="Arial"/>
        </w:rPr>
      </w:pPr>
    </w:p>
    <w:p w14:paraId="4B358245" w14:textId="77777777" w:rsidR="002A64A1" w:rsidRDefault="002A64A1" w:rsidP="002A64A1">
      <w:pPr>
        <w:jc w:val="right"/>
        <w:rPr>
          <w:rFonts w:ascii="Arial" w:hAnsi="Arial"/>
        </w:rPr>
      </w:pPr>
    </w:p>
    <w:p w14:paraId="5ED36F1A" w14:textId="77777777" w:rsidR="002A64A1" w:rsidRDefault="002A64A1" w:rsidP="002A64A1">
      <w:pPr>
        <w:jc w:val="right"/>
        <w:rPr>
          <w:rFonts w:ascii="Arial" w:hAnsi="Arial"/>
        </w:rPr>
      </w:pPr>
    </w:p>
    <w:p w14:paraId="705A10B5" w14:textId="77777777" w:rsidR="002A64A1" w:rsidRDefault="002A64A1" w:rsidP="002A64A1">
      <w:pPr>
        <w:jc w:val="right"/>
        <w:rPr>
          <w:rFonts w:ascii="Arial" w:hAnsi="Arial"/>
        </w:rPr>
      </w:pPr>
    </w:p>
    <w:p w14:paraId="4A3FEEE8" w14:textId="77777777" w:rsidR="002A64A1" w:rsidRDefault="002A64A1" w:rsidP="002A64A1">
      <w:pPr>
        <w:pBdr>
          <w:top w:val="single" w:sz="4" w:space="1" w:color="auto"/>
        </w:pBdr>
        <w:jc w:val="right"/>
        <w:rPr>
          <w:rFonts w:ascii="Arial" w:hAnsi="Arial"/>
        </w:rPr>
      </w:pPr>
    </w:p>
    <w:p w14:paraId="11BD1D90" w14:textId="3FE6C541" w:rsidR="002E0314" w:rsidRDefault="002A64A1" w:rsidP="002A64A1">
      <w:pPr>
        <w:tabs>
          <w:tab w:val="right" w:pos="9498"/>
        </w:tabs>
        <w:rPr>
          <w:rFonts w:ascii="Arial" w:hAnsi="Arial"/>
          <w:i/>
          <w:sz w:val="22"/>
          <w:szCs w:val="22"/>
        </w:rPr>
      </w:pPr>
      <w:r>
        <w:rPr>
          <w:rFonts w:ascii="Arial" w:hAnsi="Arial"/>
          <w:i/>
          <w:sz w:val="22"/>
          <w:szCs w:val="22"/>
        </w:rPr>
        <w:t xml:space="preserve">Praha, </w:t>
      </w:r>
      <w:r w:rsidR="003E3015">
        <w:rPr>
          <w:rFonts w:ascii="Arial" w:hAnsi="Arial"/>
          <w:i/>
          <w:sz w:val="22"/>
          <w:szCs w:val="22"/>
        </w:rPr>
        <w:t xml:space="preserve">červenec </w:t>
      </w:r>
      <w:r>
        <w:rPr>
          <w:rFonts w:ascii="Arial" w:hAnsi="Arial"/>
          <w:i/>
          <w:sz w:val="22"/>
          <w:szCs w:val="22"/>
        </w:rPr>
        <w:t>201</w:t>
      </w:r>
      <w:r w:rsidR="003E3015">
        <w:rPr>
          <w:rFonts w:ascii="Arial" w:hAnsi="Arial"/>
          <w:i/>
          <w:sz w:val="22"/>
          <w:szCs w:val="22"/>
        </w:rPr>
        <w:t>9</w:t>
      </w:r>
      <w:r>
        <w:rPr>
          <w:rFonts w:ascii="Arial" w:hAnsi="Arial"/>
          <w:i/>
          <w:sz w:val="22"/>
          <w:szCs w:val="22"/>
        </w:rPr>
        <w:t xml:space="preserve"> </w:t>
      </w:r>
      <w:r w:rsidRPr="007C382F">
        <w:rPr>
          <w:rFonts w:ascii="Arial" w:hAnsi="Arial"/>
          <w:i/>
          <w:sz w:val="22"/>
          <w:szCs w:val="22"/>
        </w:rPr>
        <w:tab/>
      </w:r>
      <w:r w:rsidRPr="004D1366">
        <w:rPr>
          <w:rFonts w:ascii="Arial" w:hAnsi="Arial"/>
          <w:i/>
          <w:sz w:val="22"/>
          <w:szCs w:val="22"/>
        </w:rPr>
        <w:t>počet stran</w:t>
      </w:r>
      <w:r w:rsidR="004D1366" w:rsidRPr="004D1366">
        <w:rPr>
          <w:rFonts w:ascii="Arial" w:hAnsi="Arial"/>
          <w:i/>
          <w:sz w:val="22"/>
          <w:szCs w:val="22"/>
        </w:rPr>
        <w:t>:</w:t>
      </w:r>
      <w:r w:rsidRPr="004D1366">
        <w:rPr>
          <w:rFonts w:ascii="Arial" w:hAnsi="Arial"/>
          <w:i/>
          <w:sz w:val="22"/>
          <w:szCs w:val="22"/>
        </w:rPr>
        <w:t xml:space="preserve"> </w:t>
      </w:r>
      <w:r w:rsidR="00FC3E7B">
        <w:rPr>
          <w:rFonts w:ascii="Arial" w:hAnsi="Arial"/>
          <w:i/>
          <w:sz w:val="22"/>
          <w:szCs w:val="22"/>
        </w:rPr>
        <w:t>14</w:t>
      </w:r>
    </w:p>
    <w:p w14:paraId="1F23EAA4" w14:textId="77777777" w:rsidR="002E0314" w:rsidRDefault="002E0314" w:rsidP="002A64A1">
      <w:pPr>
        <w:tabs>
          <w:tab w:val="right" w:pos="9498"/>
        </w:tabs>
        <w:rPr>
          <w:rFonts w:ascii="Arial" w:hAnsi="Arial"/>
          <w:i/>
          <w:sz w:val="22"/>
          <w:szCs w:val="22"/>
        </w:rPr>
      </w:pPr>
    </w:p>
    <w:p w14:paraId="3FED5A70" w14:textId="77777777" w:rsidR="002A64A1" w:rsidRPr="007C382F" w:rsidRDefault="002A64A1" w:rsidP="002A64A1">
      <w:pPr>
        <w:tabs>
          <w:tab w:val="right" w:pos="9498"/>
        </w:tabs>
        <w:rPr>
          <w:rFonts w:ascii="Arial" w:hAnsi="Arial"/>
          <w:i/>
          <w:sz w:val="22"/>
          <w:szCs w:val="22"/>
        </w:rPr>
      </w:pPr>
    </w:p>
    <w:p w14:paraId="0FB351C2" w14:textId="77777777" w:rsidR="008F5D5E" w:rsidRPr="001E035E" w:rsidRDefault="008F5D5E" w:rsidP="008F5D5E">
      <w:pPr>
        <w:pStyle w:val="TunvoduVZ207"/>
        <w:rPr>
          <w:rFonts w:ascii="Arial" w:hAnsi="Arial" w:cs="Arial"/>
        </w:rPr>
      </w:pPr>
      <w:r w:rsidRPr="001E035E">
        <w:rPr>
          <w:rFonts w:ascii="Arial" w:hAnsi="Arial" w:cs="Arial"/>
        </w:rPr>
        <w:t>Název a sídlo organizace:</w:t>
      </w:r>
    </w:p>
    <w:tbl>
      <w:tblPr>
        <w:tblW w:w="6140" w:type="dxa"/>
        <w:tblInd w:w="496" w:type="dxa"/>
        <w:tblLayout w:type="fixed"/>
        <w:tblCellMar>
          <w:left w:w="70" w:type="dxa"/>
          <w:right w:w="70" w:type="dxa"/>
        </w:tblCellMar>
        <w:tblLook w:val="0000" w:firstRow="0" w:lastRow="0" w:firstColumn="0" w:lastColumn="0" w:noHBand="0" w:noVBand="0"/>
      </w:tblPr>
      <w:tblGrid>
        <w:gridCol w:w="6140"/>
      </w:tblGrid>
      <w:tr w:rsidR="008F5D5E" w:rsidRPr="001E035E" w14:paraId="1FDF8143" w14:textId="77777777" w:rsidTr="008F5D5E">
        <w:trPr>
          <w:cantSplit/>
          <w:trHeight w:hRule="exact" w:val="284"/>
        </w:trPr>
        <w:tc>
          <w:tcPr>
            <w:tcW w:w="6140" w:type="dxa"/>
            <w:vAlign w:val="center"/>
          </w:tcPr>
          <w:p w14:paraId="6D54357F" w14:textId="77777777" w:rsidR="008F5D5E" w:rsidRPr="001E035E" w:rsidRDefault="008F5D5E" w:rsidP="00242806">
            <w:pPr>
              <w:rPr>
                <w:rFonts w:ascii="Arial" w:hAnsi="Arial" w:cs="Arial"/>
              </w:rPr>
            </w:pPr>
            <w:r w:rsidRPr="001E035E">
              <w:rPr>
                <w:rFonts w:ascii="Arial" w:hAnsi="Arial" w:cs="Arial"/>
              </w:rPr>
              <w:fldChar w:fldCharType="begin">
                <w:ffData>
                  <w:name w:val="Text23"/>
                  <w:enabled/>
                  <w:calcOnExit w:val="0"/>
                  <w:textInput>
                    <w:default w:val="Výzkumný ústav vodohospodářský"/>
                  </w:textInput>
                </w:ffData>
              </w:fldChar>
            </w:r>
            <w:bookmarkStart w:id="1" w:name="Text23"/>
            <w:r w:rsidRPr="001E035E">
              <w:rPr>
                <w:rFonts w:ascii="Arial" w:hAnsi="Arial" w:cs="Arial"/>
              </w:rPr>
              <w:instrText xml:space="preserve"> FORMTEXT </w:instrText>
            </w:r>
            <w:r w:rsidRPr="001E035E">
              <w:rPr>
                <w:rFonts w:ascii="Arial" w:hAnsi="Arial" w:cs="Arial"/>
              </w:rPr>
            </w:r>
            <w:r w:rsidRPr="001E035E">
              <w:rPr>
                <w:rFonts w:ascii="Arial" w:hAnsi="Arial" w:cs="Arial"/>
              </w:rPr>
              <w:fldChar w:fldCharType="separate"/>
            </w:r>
            <w:r w:rsidRPr="001E035E">
              <w:rPr>
                <w:rFonts w:ascii="Arial" w:hAnsi="Arial" w:cs="Arial"/>
                <w:noProof/>
              </w:rPr>
              <w:t>Výzkumný ústav vodohospodářský</w:t>
            </w:r>
            <w:r w:rsidRPr="001E035E">
              <w:rPr>
                <w:rFonts w:ascii="Arial" w:hAnsi="Arial" w:cs="Arial"/>
              </w:rPr>
              <w:fldChar w:fldCharType="end"/>
            </w:r>
            <w:r w:rsidRPr="001E035E">
              <w:rPr>
                <w:rFonts w:ascii="Arial" w:hAnsi="Arial" w:cs="Arial"/>
              </w:rPr>
              <w:t xml:space="preserve"> </w:t>
            </w:r>
            <w:r w:rsidRPr="001E035E">
              <w:rPr>
                <w:rFonts w:ascii="Arial" w:hAnsi="Arial" w:cs="Arial"/>
              </w:rPr>
              <w:fldChar w:fldCharType="begin">
                <w:ffData>
                  <w:name w:val="Text24"/>
                  <w:enabled/>
                  <w:calcOnExit w:val="0"/>
                  <w:textInput>
                    <w:default w:val="T. G. Masaryka, v.v.i."/>
                  </w:textInput>
                </w:ffData>
              </w:fldChar>
            </w:r>
            <w:bookmarkStart w:id="2" w:name="Text24"/>
            <w:r w:rsidRPr="001E035E">
              <w:rPr>
                <w:rFonts w:ascii="Arial" w:hAnsi="Arial" w:cs="Arial"/>
              </w:rPr>
              <w:instrText xml:space="preserve"> FORMTEXT </w:instrText>
            </w:r>
            <w:r w:rsidRPr="001E035E">
              <w:rPr>
                <w:rFonts w:ascii="Arial" w:hAnsi="Arial" w:cs="Arial"/>
              </w:rPr>
            </w:r>
            <w:r w:rsidRPr="001E035E">
              <w:rPr>
                <w:rFonts w:ascii="Arial" w:hAnsi="Arial" w:cs="Arial"/>
              </w:rPr>
              <w:fldChar w:fldCharType="separate"/>
            </w:r>
            <w:r w:rsidRPr="001E035E">
              <w:rPr>
                <w:rFonts w:ascii="Arial" w:hAnsi="Arial" w:cs="Arial"/>
                <w:noProof/>
              </w:rPr>
              <w:t>T. G. Masaryka, v.v.i.</w:t>
            </w:r>
            <w:r w:rsidRPr="001E035E">
              <w:rPr>
                <w:rFonts w:ascii="Arial" w:hAnsi="Arial" w:cs="Arial"/>
              </w:rPr>
              <w:fldChar w:fldCharType="end"/>
            </w:r>
            <w:bookmarkEnd w:id="2"/>
          </w:p>
          <w:p w14:paraId="529547EA" w14:textId="77777777" w:rsidR="008F5D5E" w:rsidRPr="001E035E" w:rsidRDefault="008F5D5E" w:rsidP="00242806">
            <w:pPr>
              <w:jc w:val="right"/>
              <w:rPr>
                <w:rFonts w:ascii="Arial" w:hAnsi="Arial" w:cs="Arial"/>
              </w:rPr>
            </w:pPr>
            <w:bookmarkStart w:id="3" w:name="Text26"/>
            <w:bookmarkEnd w:id="1"/>
          </w:p>
          <w:bookmarkEnd w:id="3"/>
          <w:p w14:paraId="43F4C2BC" w14:textId="77777777" w:rsidR="008F5D5E" w:rsidRPr="001E035E" w:rsidRDefault="008F5D5E" w:rsidP="00242806">
            <w:pPr>
              <w:rPr>
                <w:rFonts w:ascii="Arial" w:hAnsi="Arial" w:cs="Arial"/>
              </w:rPr>
            </w:pPr>
            <w:r w:rsidRPr="001E035E">
              <w:rPr>
                <w:rFonts w:ascii="Arial" w:hAnsi="Arial" w:cs="Arial"/>
              </w:rPr>
              <w:fldChar w:fldCharType="begin">
                <w:ffData>
                  <w:name w:val="Text27"/>
                  <w:enabled/>
                  <w:calcOnExit w:val="0"/>
                  <w:textInput>
                    <w:maxLength w:val="7"/>
                  </w:textInput>
                </w:ffData>
              </w:fldChar>
            </w:r>
            <w:bookmarkStart w:id="4" w:name="Text27"/>
            <w:r w:rsidRPr="001E035E">
              <w:rPr>
                <w:rFonts w:ascii="Arial" w:hAnsi="Arial" w:cs="Arial"/>
              </w:rPr>
              <w:instrText xml:space="preserve"> FORMTEXT </w:instrText>
            </w:r>
            <w:r w:rsidRPr="001E035E">
              <w:rPr>
                <w:rFonts w:ascii="Arial" w:hAnsi="Arial" w:cs="Arial"/>
              </w:rPr>
            </w:r>
            <w:r w:rsidRPr="001E035E">
              <w:rPr>
                <w:rFonts w:ascii="Arial" w:hAnsi="Arial" w:cs="Arial"/>
              </w:rPr>
              <w:fldChar w:fldCharType="separate"/>
            </w:r>
            <w:r w:rsidRPr="001E035E">
              <w:rPr>
                <w:rFonts w:cs="Arial"/>
                <w:noProof/>
              </w:rPr>
              <w:t> </w:t>
            </w:r>
            <w:r w:rsidRPr="001E035E">
              <w:rPr>
                <w:rFonts w:cs="Arial"/>
                <w:noProof/>
              </w:rPr>
              <w:t> </w:t>
            </w:r>
            <w:r w:rsidRPr="001E035E">
              <w:rPr>
                <w:rFonts w:cs="Arial"/>
                <w:noProof/>
              </w:rPr>
              <w:t> </w:t>
            </w:r>
            <w:r w:rsidRPr="001E035E">
              <w:rPr>
                <w:rFonts w:cs="Arial"/>
                <w:noProof/>
              </w:rPr>
              <w:t> </w:t>
            </w:r>
            <w:r w:rsidRPr="001E035E">
              <w:rPr>
                <w:rFonts w:cs="Arial"/>
                <w:noProof/>
              </w:rPr>
              <w:t> </w:t>
            </w:r>
            <w:r w:rsidRPr="001E035E">
              <w:rPr>
                <w:rFonts w:ascii="Arial" w:hAnsi="Arial" w:cs="Arial"/>
              </w:rPr>
              <w:fldChar w:fldCharType="end"/>
            </w:r>
            <w:bookmarkEnd w:id="4"/>
          </w:p>
        </w:tc>
      </w:tr>
      <w:tr w:rsidR="008F5D5E" w:rsidRPr="001E035E" w14:paraId="03F7C754" w14:textId="77777777" w:rsidTr="008F5D5E">
        <w:trPr>
          <w:cantSplit/>
          <w:trHeight w:hRule="exact" w:val="284"/>
        </w:trPr>
        <w:tc>
          <w:tcPr>
            <w:tcW w:w="6140" w:type="dxa"/>
            <w:vAlign w:val="center"/>
          </w:tcPr>
          <w:p w14:paraId="5C6EAE72" w14:textId="77777777" w:rsidR="008F5D5E" w:rsidRPr="001E035E" w:rsidRDefault="008F5D5E" w:rsidP="00242806">
            <w:pPr>
              <w:rPr>
                <w:rFonts w:ascii="Arial" w:hAnsi="Arial" w:cs="Arial"/>
              </w:rPr>
            </w:pPr>
            <w:r w:rsidRPr="001E035E">
              <w:rPr>
                <w:rFonts w:ascii="Arial" w:hAnsi="Arial" w:cs="Arial"/>
              </w:rPr>
              <w:fldChar w:fldCharType="begin">
                <w:ffData>
                  <w:name w:val="Text25"/>
                  <w:enabled/>
                  <w:calcOnExit w:val="0"/>
                  <w:textInput>
                    <w:default w:val="Podbabská 30, 160 62  Praha 6"/>
                  </w:textInput>
                </w:ffData>
              </w:fldChar>
            </w:r>
            <w:bookmarkStart w:id="5" w:name="Text25"/>
            <w:r w:rsidRPr="001E035E">
              <w:rPr>
                <w:rFonts w:ascii="Arial" w:hAnsi="Arial" w:cs="Arial"/>
              </w:rPr>
              <w:instrText xml:space="preserve"> FORMTEXT </w:instrText>
            </w:r>
            <w:r w:rsidRPr="001E035E">
              <w:rPr>
                <w:rFonts w:ascii="Arial" w:hAnsi="Arial" w:cs="Arial"/>
              </w:rPr>
            </w:r>
            <w:r w:rsidRPr="001E035E">
              <w:rPr>
                <w:rFonts w:ascii="Arial" w:hAnsi="Arial" w:cs="Arial"/>
              </w:rPr>
              <w:fldChar w:fldCharType="separate"/>
            </w:r>
            <w:r w:rsidRPr="001E035E">
              <w:rPr>
                <w:rFonts w:ascii="Arial" w:hAnsi="Arial" w:cs="Arial"/>
                <w:noProof/>
              </w:rPr>
              <w:t>Podbabská 30, 160 00  Praha 6</w:t>
            </w:r>
            <w:r w:rsidRPr="001E035E">
              <w:rPr>
                <w:rFonts w:ascii="Arial" w:hAnsi="Arial" w:cs="Arial"/>
              </w:rPr>
              <w:fldChar w:fldCharType="end"/>
            </w:r>
          </w:p>
          <w:bookmarkEnd w:id="5"/>
          <w:p w14:paraId="1D2733B7" w14:textId="77777777" w:rsidR="008F5D5E" w:rsidRPr="001E035E" w:rsidRDefault="008F5D5E" w:rsidP="00242806">
            <w:pPr>
              <w:rPr>
                <w:rFonts w:ascii="Arial" w:hAnsi="Arial" w:cs="Arial"/>
              </w:rPr>
            </w:pPr>
            <w:r w:rsidRPr="001E035E">
              <w:rPr>
                <w:rFonts w:ascii="Arial" w:hAnsi="Arial" w:cs="Arial"/>
              </w:rPr>
              <w:fldChar w:fldCharType="begin">
                <w:ffData>
                  <w:name w:val="Text28"/>
                  <w:enabled/>
                  <w:calcOnExit w:val="0"/>
                  <w:textInput/>
                </w:ffData>
              </w:fldChar>
            </w:r>
            <w:bookmarkStart w:id="6" w:name="Text28"/>
            <w:r w:rsidRPr="001E035E">
              <w:rPr>
                <w:rFonts w:ascii="Arial" w:hAnsi="Arial" w:cs="Arial"/>
              </w:rPr>
              <w:instrText xml:space="preserve"> FORMTEXT </w:instrText>
            </w:r>
            <w:r w:rsidRPr="001E035E">
              <w:rPr>
                <w:rFonts w:ascii="Arial" w:hAnsi="Arial" w:cs="Arial"/>
              </w:rPr>
            </w:r>
            <w:r w:rsidRPr="001E035E">
              <w:rPr>
                <w:rFonts w:ascii="Arial" w:hAnsi="Arial" w:cs="Arial"/>
              </w:rPr>
              <w:fldChar w:fldCharType="separate"/>
            </w:r>
            <w:r w:rsidRPr="001E035E">
              <w:rPr>
                <w:rFonts w:cs="Arial"/>
                <w:noProof/>
              </w:rPr>
              <w:t> </w:t>
            </w:r>
            <w:r w:rsidRPr="001E035E">
              <w:rPr>
                <w:rFonts w:cs="Arial"/>
                <w:noProof/>
              </w:rPr>
              <w:t> </w:t>
            </w:r>
            <w:r w:rsidRPr="001E035E">
              <w:rPr>
                <w:rFonts w:cs="Arial"/>
                <w:noProof/>
              </w:rPr>
              <w:t> </w:t>
            </w:r>
            <w:r w:rsidRPr="001E035E">
              <w:rPr>
                <w:rFonts w:cs="Arial"/>
                <w:noProof/>
              </w:rPr>
              <w:t> </w:t>
            </w:r>
            <w:r w:rsidRPr="001E035E">
              <w:rPr>
                <w:rFonts w:cs="Arial"/>
                <w:noProof/>
              </w:rPr>
              <w:t> </w:t>
            </w:r>
            <w:r w:rsidRPr="001E035E">
              <w:rPr>
                <w:rFonts w:ascii="Arial" w:hAnsi="Arial" w:cs="Arial"/>
              </w:rPr>
              <w:fldChar w:fldCharType="end"/>
            </w:r>
            <w:bookmarkEnd w:id="6"/>
          </w:p>
        </w:tc>
      </w:tr>
    </w:tbl>
    <w:p w14:paraId="53A69ECE" w14:textId="77777777" w:rsidR="008F5D5E" w:rsidRPr="001E035E" w:rsidRDefault="008F5D5E" w:rsidP="008F5D5E">
      <w:pPr>
        <w:pStyle w:val="TunvoduVZ207"/>
        <w:rPr>
          <w:rFonts w:ascii="Arial" w:hAnsi="Arial" w:cs="Arial"/>
        </w:rPr>
      </w:pPr>
    </w:p>
    <w:p w14:paraId="3A273501" w14:textId="77777777" w:rsidR="008F5D5E" w:rsidRPr="001E035E" w:rsidRDefault="008F5D5E" w:rsidP="008F5D5E">
      <w:pPr>
        <w:pStyle w:val="TunvoduVZ207"/>
        <w:rPr>
          <w:rFonts w:ascii="Arial" w:hAnsi="Arial" w:cs="Arial"/>
        </w:rPr>
      </w:pPr>
      <w:r w:rsidRPr="001E035E">
        <w:rPr>
          <w:rFonts w:ascii="Arial" w:hAnsi="Arial" w:cs="Arial"/>
        </w:rPr>
        <w:t>Ředitel:</w:t>
      </w:r>
    </w:p>
    <w:tbl>
      <w:tblPr>
        <w:tblW w:w="0" w:type="auto"/>
        <w:tblInd w:w="496" w:type="dxa"/>
        <w:tblCellMar>
          <w:left w:w="70" w:type="dxa"/>
          <w:right w:w="70" w:type="dxa"/>
        </w:tblCellMar>
        <w:tblLook w:val="0000" w:firstRow="0" w:lastRow="0" w:firstColumn="0" w:lastColumn="0" w:noHBand="0" w:noVBand="0"/>
      </w:tblPr>
      <w:tblGrid>
        <w:gridCol w:w="6353"/>
      </w:tblGrid>
      <w:tr w:rsidR="008F5D5E" w:rsidRPr="001E035E" w14:paraId="023B9F21" w14:textId="77777777" w:rsidTr="008F5D5E">
        <w:trPr>
          <w:cantSplit/>
          <w:trHeight w:hRule="exact" w:val="284"/>
        </w:trPr>
        <w:tc>
          <w:tcPr>
            <w:tcW w:w="6353" w:type="dxa"/>
            <w:vAlign w:val="center"/>
          </w:tcPr>
          <w:p w14:paraId="0D293DFC" w14:textId="5C2299ED" w:rsidR="008F5D5E" w:rsidRPr="001E035E" w:rsidRDefault="003E3015" w:rsidP="00242806">
            <w:pPr>
              <w:rPr>
                <w:rFonts w:ascii="Arial" w:hAnsi="Arial" w:cs="Arial"/>
              </w:rPr>
            </w:pPr>
            <w:r>
              <w:rPr>
                <w:rFonts w:ascii="Arial" w:hAnsi="Arial" w:cs="Arial"/>
              </w:rPr>
              <w:t>Ing. Tomáš Urban</w:t>
            </w:r>
          </w:p>
        </w:tc>
      </w:tr>
    </w:tbl>
    <w:p w14:paraId="44545967" w14:textId="77777777" w:rsidR="008F5D5E" w:rsidRPr="001E035E" w:rsidRDefault="008F5D5E" w:rsidP="008F5D5E">
      <w:pPr>
        <w:pStyle w:val="TunvoduVZ207"/>
        <w:rPr>
          <w:rFonts w:ascii="Arial" w:hAnsi="Arial" w:cs="Arial"/>
        </w:rPr>
      </w:pPr>
    </w:p>
    <w:p w14:paraId="72F6A8E5" w14:textId="77777777" w:rsidR="008F5D5E" w:rsidRPr="001E035E" w:rsidRDefault="008F5D5E" w:rsidP="008F5D5E">
      <w:pPr>
        <w:pStyle w:val="TunvoduVZ207"/>
        <w:rPr>
          <w:rFonts w:ascii="Arial" w:hAnsi="Arial" w:cs="Arial"/>
        </w:rPr>
      </w:pPr>
      <w:r w:rsidRPr="001E035E">
        <w:rPr>
          <w:rFonts w:ascii="Arial" w:hAnsi="Arial" w:cs="Arial"/>
        </w:rPr>
        <w:t>Zadavatel:</w:t>
      </w:r>
    </w:p>
    <w:tbl>
      <w:tblPr>
        <w:tblW w:w="0" w:type="auto"/>
        <w:tblInd w:w="496" w:type="dxa"/>
        <w:tblCellMar>
          <w:left w:w="70" w:type="dxa"/>
          <w:right w:w="70" w:type="dxa"/>
        </w:tblCellMar>
        <w:tblLook w:val="0000" w:firstRow="0" w:lastRow="0" w:firstColumn="0" w:lastColumn="0" w:noHBand="0" w:noVBand="0"/>
      </w:tblPr>
      <w:tblGrid>
        <w:gridCol w:w="6353"/>
      </w:tblGrid>
      <w:tr w:rsidR="008F5D5E" w:rsidRPr="001E035E" w14:paraId="5BD03C0F" w14:textId="77777777" w:rsidTr="008F5D5E">
        <w:trPr>
          <w:cantSplit/>
          <w:trHeight w:hRule="exact" w:val="284"/>
        </w:trPr>
        <w:tc>
          <w:tcPr>
            <w:tcW w:w="6353" w:type="dxa"/>
            <w:vAlign w:val="center"/>
          </w:tcPr>
          <w:p w14:paraId="7BBA6049" w14:textId="77777777" w:rsidR="008F5D5E" w:rsidRDefault="008F5D5E" w:rsidP="00242806">
            <w:pPr>
              <w:rPr>
                <w:rFonts w:ascii="Arial" w:hAnsi="Arial" w:cs="Arial"/>
              </w:rPr>
            </w:pPr>
            <w:r>
              <w:rPr>
                <w:rFonts w:ascii="Arial" w:hAnsi="Arial" w:cs="Arial"/>
              </w:rPr>
              <w:t>Ministerstvo životního prostředí</w:t>
            </w:r>
          </w:p>
          <w:p w14:paraId="380CBD8A" w14:textId="77777777" w:rsidR="008F5D5E" w:rsidRPr="001E035E" w:rsidRDefault="008F5D5E" w:rsidP="00242806">
            <w:pPr>
              <w:rPr>
                <w:rFonts w:ascii="Arial" w:hAnsi="Arial" w:cs="Arial"/>
              </w:rPr>
            </w:pPr>
          </w:p>
        </w:tc>
      </w:tr>
      <w:tr w:rsidR="008F5D5E" w:rsidRPr="001E035E" w14:paraId="47EF0D32" w14:textId="77777777" w:rsidTr="008F5D5E">
        <w:trPr>
          <w:cantSplit/>
          <w:trHeight w:hRule="exact" w:val="284"/>
        </w:trPr>
        <w:tc>
          <w:tcPr>
            <w:tcW w:w="6353" w:type="dxa"/>
            <w:vAlign w:val="center"/>
          </w:tcPr>
          <w:p w14:paraId="5E9CFEFD" w14:textId="77777777" w:rsidR="008F5D5E" w:rsidRPr="001E035E" w:rsidRDefault="008F5D5E" w:rsidP="00242806">
            <w:pPr>
              <w:rPr>
                <w:rFonts w:ascii="Arial" w:hAnsi="Arial" w:cs="Arial"/>
              </w:rPr>
            </w:pPr>
            <w:r>
              <w:rPr>
                <w:rFonts w:ascii="Arial" w:hAnsi="Arial" w:cs="Arial"/>
              </w:rPr>
              <w:t>Vršovická 65, 100 10 Praha 10</w:t>
            </w:r>
          </w:p>
        </w:tc>
      </w:tr>
    </w:tbl>
    <w:p w14:paraId="38DA1679" w14:textId="77777777" w:rsidR="008F5D5E" w:rsidRPr="001E035E" w:rsidRDefault="008F5D5E" w:rsidP="008F5D5E">
      <w:pPr>
        <w:pStyle w:val="TunvoduVZ207"/>
        <w:rPr>
          <w:rFonts w:ascii="Arial" w:hAnsi="Arial" w:cs="Arial"/>
        </w:rPr>
      </w:pPr>
    </w:p>
    <w:p w14:paraId="219CFB99" w14:textId="77777777" w:rsidR="008F5D5E" w:rsidRPr="001E035E" w:rsidRDefault="008F5D5E" w:rsidP="008F5D5E">
      <w:pPr>
        <w:pStyle w:val="TunvoduVZ207"/>
        <w:rPr>
          <w:rFonts w:ascii="Arial" w:hAnsi="Arial" w:cs="Arial"/>
        </w:rPr>
      </w:pPr>
      <w:r w:rsidRPr="001E035E">
        <w:rPr>
          <w:rFonts w:ascii="Arial" w:hAnsi="Arial" w:cs="Arial"/>
        </w:rPr>
        <w:t>Zástupce zadavatele:</w:t>
      </w:r>
    </w:p>
    <w:tbl>
      <w:tblPr>
        <w:tblW w:w="0" w:type="auto"/>
        <w:tblInd w:w="496" w:type="dxa"/>
        <w:tblCellMar>
          <w:left w:w="70" w:type="dxa"/>
          <w:right w:w="70" w:type="dxa"/>
        </w:tblCellMar>
        <w:tblLook w:val="0000" w:firstRow="0" w:lastRow="0" w:firstColumn="0" w:lastColumn="0" w:noHBand="0" w:noVBand="0"/>
      </w:tblPr>
      <w:tblGrid>
        <w:gridCol w:w="6353"/>
      </w:tblGrid>
      <w:tr w:rsidR="008F5D5E" w:rsidRPr="001E035E" w14:paraId="63B10173" w14:textId="77777777" w:rsidTr="008F5D5E">
        <w:trPr>
          <w:cantSplit/>
          <w:trHeight w:hRule="exact" w:val="284"/>
        </w:trPr>
        <w:tc>
          <w:tcPr>
            <w:tcW w:w="6353" w:type="dxa"/>
            <w:vAlign w:val="center"/>
          </w:tcPr>
          <w:p w14:paraId="1E6CD5AE" w14:textId="64D88266" w:rsidR="00972BFF" w:rsidRPr="00972BFF" w:rsidRDefault="00972BFF" w:rsidP="00972BFF">
            <w:pPr>
              <w:rPr>
                <w:rFonts w:ascii="Arial" w:hAnsi="Arial" w:cs="Arial"/>
              </w:rPr>
            </w:pPr>
            <w:r w:rsidRPr="00972BFF">
              <w:rPr>
                <w:rFonts w:ascii="Arial" w:hAnsi="Arial" w:cs="Arial"/>
              </w:rPr>
              <w:t xml:space="preserve">Ing. </w:t>
            </w:r>
            <w:r w:rsidR="003E3015">
              <w:rPr>
                <w:rFonts w:ascii="Arial" w:hAnsi="Arial" w:cs="Arial"/>
              </w:rPr>
              <w:t>Veronika Matuszná</w:t>
            </w:r>
            <w:r w:rsidRPr="00972BFF">
              <w:rPr>
                <w:rFonts w:ascii="Arial" w:hAnsi="Arial" w:cs="Arial"/>
              </w:rPr>
              <w:t xml:space="preserve">  – odbor ochrany vod MŽP</w:t>
            </w:r>
          </w:p>
          <w:p w14:paraId="504E376C" w14:textId="77777777" w:rsidR="008F5D5E" w:rsidRPr="001E035E" w:rsidRDefault="008F5D5E" w:rsidP="00242806">
            <w:pPr>
              <w:rPr>
                <w:rFonts w:ascii="Arial" w:hAnsi="Arial" w:cs="Arial"/>
              </w:rPr>
            </w:pPr>
          </w:p>
        </w:tc>
      </w:tr>
    </w:tbl>
    <w:p w14:paraId="1891831A" w14:textId="77777777" w:rsidR="008F5D5E" w:rsidRPr="001E035E" w:rsidRDefault="008F5D5E" w:rsidP="008F5D5E">
      <w:pPr>
        <w:pStyle w:val="TunvoduVZ207"/>
        <w:rPr>
          <w:rFonts w:ascii="Arial" w:hAnsi="Arial" w:cs="Arial"/>
        </w:rPr>
      </w:pPr>
    </w:p>
    <w:p w14:paraId="215F4C9F" w14:textId="77777777" w:rsidR="008F5D5E" w:rsidRPr="001E035E" w:rsidRDefault="008F5D5E" w:rsidP="008F5D5E">
      <w:pPr>
        <w:pStyle w:val="TunvoduVZ207"/>
        <w:rPr>
          <w:rFonts w:ascii="Arial" w:hAnsi="Arial" w:cs="Arial"/>
        </w:rPr>
      </w:pPr>
      <w:r w:rsidRPr="001E035E">
        <w:rPr>
          <w:rFonts w:ascii="Arial" w:hAnsi="Arial" w:cs="Arial"/>
        </w:rPr>
        <w:t>Zahájení a ukončení úkolu:</w:t>
      </w:r>
    </w:p>
    <w:tbl>
      <w:tblPr>
        <w:tblW w:w="0" w:type="auto"/>
        <w:tblInd w:w="496" w:type="dxa"/>
        <w:tblCellMar>
          <w:left w:w="70" w:type="dxa"/>
          <w:right w:w="70" w:type="dxa"/>
        </w:tblCellMar>
        <w:tblLook w:val="0000" w:firstRow="0" w:lastRow="0" w:firstColumn="0" w:lastColumn="0" w:noHBand="0" w:noVBand="0"/>
      </w:tblPr>
      <w:tblGrid>
        <w:gridCol w:w="6353"/>
      </w:tblGrid>
      <w:tr w:rsidR="008F5D5E" w:rsidRPr="001E035E" w14:paraId="285ED54C" w14:textId="77777777" w:rsidTr="008F5D5E">
        <w:trPr>
          <w:cantSplit/>
          <w:trHeight w:hRule="exact" w:val="284"/>
        </w:trPr>
        <w:tc>
          <w:tcPr>
            <w:tcW w:w="6353" w:type="dxa"/>
            <w:vAlign w:val="center"/>
          </w:tcPr>
          <w:p w14:paraId="600B30DF" w14:textId="080D96E2" w:rsidR="008F5D5E" w:rsidRPr="001E035E" w:rsidRDefault="003E3015" w:rsidP="003E3015">
            <w:pPr>
              <w:rPr>
                <w:rFonts w:ascii="Arial" w:hAnsi="Arial" w:cs="Arial"/>
              </w:rPr>
            </w:pPr>
            <w:r>
              <w:rPr>
                <w:rFonts w:ascii="Arial" w:hAnsi="Arial" w:cs="Arial"/>
              </w:rPr>
              <w:t xml:space="preserve">únor - červenec </w:t>
            </w:r>
            <w:r w:rsidRPr="004F262E">
              <w:rPr>
                <w:rFonts w:ascii="Arial" w:hAnsi="Arial" w:cs="Arial"/>
              </w:rPr>
              <w:t>201</w:t>
            </w:r>
            <w:r>
              <w:rPr>
                <w:rFonts w:ascii="Arial" w:hAnsi="Arial" w:cs="Arial"/>
              </w:rPr>
              <w:t>9</w:t>
            </w:r>
          </w:p>
        </w:tc>
      </w:tr>
    </w:tbl>
    <w:p w14:paraId="592988DE" w14:textId="77777777" w:rsidR="008F5D5E" w:rsidRPr="001E035E" w:rsidRDefault="008F5D5E" w:rsidP="008F5D5E">
      <w:pPr>
        <w:pStyle w:val="TunvoduVZ207"/>
        <w:rPr>
          <w:rFonts w:ascii="Arial" w:hAnsi="Arial" w:cs="Arial"/>
        </w:rPr>
      </w:pPr>
    </w:p>
    <w:p w14:paraId="297498B2" w14:textId="77777777" w:rsidR="008F5D5E" w:rsidRPr="001E035E" w:rsidRDefault="008F5D5E" w:rsidP="008F5D5E">
      <w:pPr>
        <w:pStyle w:val="TunvoduVZ207"/>
        <w:rPr>
          <w:rFonts w:ascii="Arial" w:hAnsi="Arial" w:cs="Arial"/>
        </w:rPr>
      </w:pPr>
      <w:r w:rsidRPr="001E035E">
        <w:rPr>
          <w:rFonts w:ascii="Arial" w:hAnsi="Arial" w:cs="Arial"/>
        </w:rPr>
        <w:t>Místo uložení zprávy:</w:t>
      </w:r>
    </w:p>
    <w:tbl>
      <w:tblPr>
        <w:tblW w:w="0" w:type="auto"/>
        <w:tblInd w:w="496" w:type="dxa"/>
        <w:tblCellMar>
          <w:left w:w="70" w:type="dxa"/>
          <w:right w:w="70" w:type="dxa"/>
        </w:tblCellMar>
        <w:tblLook w:val="0000" w:firstRow="0" w:lastRow="0" w:firstColumn="0" w:lastColumn="0" w:noHBand="0" w:noVBand="0"/>
      </w:tblPr>
      <w:tblGrid>
        <w:gridCol w:w="6353"/>
      </w:tblGrid>
      <w:tr w:rsidR="008F5D5E" w:rsidRPr="001E035E" w14:paraId="5EB5F173" w14:textId="77777777" w:rsidTr="008F5D5E">
        <w:trPr>
          <w:cantSplit/>
          <w:trHeight w:hRule="exact" w:val="284"/>
        </w:trPr>
        <w:tc>
          <w:tcPr>
            <w:tcW w:w="6353" w:type="dxa"/>
            <w:vAlign w:val="center"/>
          </w:tcPr>
          <w:p w14:paraId="7912BBA7" w14:textId="77777777" w:rsidR="008F5D5E" w:rsidRPr="001E035E" w:rsidRDefault="008F5D5E" w:rsidP="00242806">
            <w:pPr>
              <w:ind w:left="-70"/>
              <w:rPr>
                <w:rFonts w:ascii="Arial" w:hAnsi="Arial" w:cs="Arial"/>
              </w:rPr>
            </w:pPr>
            <w:r>
              <w:rPr>
                <w:rFonts w:ascii="Arial" w:hAnsi="Arial" w:cs="Arial"/>
              </w:rPr>
              <w:fldChar w:fldCharType="begin">
                <w:ffData>
                  <w:name w:val=""/>
                  <w:enabled/>
                  <w:calcOnExit w:val="0"/>
                  <w:textInput>
                    <w:default w:val="SVTI VÚV TGM, v.v.i."/>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SVTI VÚV TGM, v.v.i.</w:t>
            </w:r>
            <w:r>
              <w:rPr>
                <w:rFonts w:ascii="Arial" w:hAnsi="Arial" w:cs="Arial"/>
              </w:rPr>
              <w:fldChar w:fldCharType="end"/>
            </w:r>
          </w:p>
        </w:tc>
      </w:tr>
    </w:tbl>
    <w:p w14:paraId="04FCA551" w14:textId="77777777" w:rsidR="008F5D5E" w:rsidRPr="001E035E" w:rsidRDefault="008F5D5E" w:rsidP="008F5D5E">
      <w:pPr>
        <w:pStyle w:val="TunvoduVZ207"/>
        <w:rPr>
          <w:rFonts w:ascii="Arial" w:hAnsi="Arial" w:cs="Arial"/>
        </w:rPr>
      </w:pPr>
    </w:p>
    <w:p w14:paraId="6B5ED46A" w14:textId="77777777" w:rsidR="008F5D5E" w:rsidRPr="001E035E" w:rsidRDefault="008F5D5E" w:rsidP="008F5D5E">
      <w:pPr>
        <w:pStyle w:val="TunvoduVZ207"/>
        <w:rPr>
          <w:rFonts w:ascii="Arial" w:hAnsi="Arial" w:cs="Arial"/>
        </w:rPr>
      </w:pPr>
      <w:r w:rsidRPr="001E035E">
        <w:rPr>
          <w:rFonts w:ascii="Arial" w:hAnsi="Arial" w:cs="Arial"/>
        </w:rPr>
        <w:t>Náměstek ředitele pro výzkumnou a odbornou činnost:</w:t>
      </w:r>
    </w:p>
    <w:p w14:paraId="3007C4FE" w14:textId="0C620ADC" w:rsidR="008F5D5E" w:rsidRPr="001E035E" w:rsidRDefault="003E3015" w:rsidP="008F5D5E">
      <w:pPr>
        <w:ind w:left="426"/>
        <w:rPr>
          <w:rFonts w:ascii="Arial" w:hAnsi="Arial" w:cs="Arial"/>
          <w:b/>
          <w:bCs/>
        </w:rPr>
      </w:pPr>
      <w:r>
        <w:rPr>
          <w:rFonts w:ascii="Arial" w:hAnsi="Arial" w:cs="Arial"/>
        </w:rPr>
        <w:t>Ing. Libor Ansorge, Ph.D.</w:t>
      </w:r>
    </w:p>
    <w:p w14:paraId="351D2010" w14:textId="77777777" w:rsidR="008F5D5E" w:rsidRPr="001E035E" w:rsidRDefault="008F5D5E" w:rsidP="008F5D5E">
      <w:pPr>
        <w:pStyle w:val="TunvoduVZ207"/>
        <w:rPr>
          <w:rFonts w:ascii="Arial" w:hAnsi="Arial" w:cs="Arial"/>
        </w:rPr>
      </w:pPr>
    </w:p>
    <w:p w14:paraId="3963CCD8" w14:textId="77777777" w:rsidR="008F5D5E" w:rsidRPr="001E035E" w:rsidRDefault="008F5D5E" w:rsidP="008F5D5E">
      <w:pPr>
        <w:pStyle w:val="TunvoduVZ207"/>
        <w:rPr>
          <w:rFonts w:ascii="Arial" w:hAnsi="Arial" w:cs="Arial"/>
        </w:rPr>
      </w:pPr>
      <w:r w:rsidRPr="001E035E">
        <w:rPr>
          <w:rFonts w:ascii="Arial" w:hAnsi="Arial" w:cs="Arial"/>
        </w:rPr>
        <w:t>Vedoucí odboru:</w:t>
      </w:r>
    </w:p>
    <w:tbl>
      <w:tblPr>
        <w:tblW w:w="0" w:type="auto"/>
        <w:jc w:val="right"/>
        <w:tblCellMar>
          <w:left w:w="70" w:type="dxa"/>
          <w:right w:w="70" w:type="dxa"/>
        </w:tblCellMar>
        <w:tblLook w:val="0000" w:firstRow="0" w:lastRow="0" w:firstColumn="0" w:lastColumn="0" w:noHBand="0" w:noVBand="0"/>
      </w:tblPr>
      <w:tblGrid>
        <w:gridCol w:w="9142"/>
      </w:tblGrid>
      <w:tr w:rsidR="008F5D5E" w:rsidRPr="001E035E" w14:paraId="22EC9F71" w14:textId="77777777" w:rsidTr="008F5D5E">
        <w:trPr>
          <w:cantSplit/>
          <w:trHeight w:hRule="exact" w:val="284"/>
          <w:jc w:val="right"/>
        </w:trPr>
        <w:tc>
          <w:tcPr>
            <w:tcW w:w="9142" w:type="dxa"/>
            <w:vAlign w:val="center"/>
          </w:tcPr>
          <w:p w14:paraId="44B65BCD" w14:textId="221E7893" w:rsidR="008F5D5E" w:rsidRPr="001E035E" w:rsidRDefault="004F169F" w:rsidP="004F169F">
            <w:pPr>
              <w:rPr>
                <w:rFonts w:ascii="Arial" w:hAnsi="Arial" w:cs="Arial"/>
              </w:rPr>
            </w:pPr>
            <w:r>
              <w:rPr>
                <w:rFonts w:ascii="Arial" w:hAnsi="Arial" w:cs="Arial"/>
              </w:rPr>
              <w:t>Ing</w:t>
            </w:r>
            <w:r w:rsidR="008F5D5E">
              <w:rPr>
                <w:rFonts w:ascii="Arial" w:hAnsi="Arial" w:cs="Arial"/>
              </w:rPr>
              <w:t xml:space="preserve">. </w:t>
            </w:r>
            <w:r>
              <w:rPr>
                <w:rFonts w:ascii="Arial" w:hAnsi="Arial" w:cs="Arial"/>
              </w:rPr>
              <w:t>Anna Hrabánková</w:t>
            </w:r>
          </w:p>
        </w:tc>
      </w:tr>
    </w:tbl>
    <w:p w14:paraId="6AAD6EF7" w14:textId="77777777" w:rsidR="008F5D5E" w:rsidRPr="001E035E" w:rsidRDefault="008F5D5E" w:rsidP="008F5D5E">
      <w:pPr>
        <w:pStyle w:val="TunvoduVZ207"/>
        <w:rPr>
          <w:rFonts w:ascii="Arial" w:hAnsi="Arial" w:cs="Arial"/>
        </w:rPr>
      </w:pPr>
    </w:p>
    <w:p w14:paraId="1A86ED6C" w14:textId="77777777" w:rsidR="008F5D5E" w:rsidRPr="00972BFF" w:rsidRDefault="008F5D5E" w:rsidP="008F5D5E">
      <w:pPr>
        <w:pStyle w:val="TunvoduVZ207"/>
        <w:rPr>
          <w:rFonts w:ascii="Arial" w:hAnsi="Arial" w:cs="Arial"/>
        </w:rPr>
      </w:pPr>
      <w:r w:rsidRPr="00972BFF">
        <w:rPr>
          <w:rFonts w:ascii="Arial" w:hAnsi="Arial" w:cs="Arial"/>
        </w:rPr>
        <w:t>Hlavní řešitel</w:t>
      </w:r>
      <w:r w:rsidR="000377A3" w:rsidRPr="00972BFF">
        <w:rPr>
          <w:rFonts w:ascii="Arial" w:hAnsi="Arial" w:cs="Arial"/>
        </w:rPr>
        <w:t xml:space="preserve"> projektu</w:t>
      </w:r>
      <w:r w:rsidRPr="00972BFF">
        <w:rPr>
          <w:rFonts w:ascii="Arial" w:hAnsi="Arial" w:cs="Arial"/>
        </w:rPr>
        <w:t>:</w:t>
      </w:r>
    </w:p>
    <w:tbl>
      <w:tblPr>
        <w:tblW w:w="0" w:type="auto"/>
        <w:tblInd w:w="496" w:type="dxa"/>
        <w:tblCellMar>
          <w:left w:w="70" w:type="dxa"/>
          <w:right w:w="70" w:type="dxa"/>
        </w:tblCellMar>
        <w:tblLook w:val="0000" w:firstRow="0" w:lastRow="0" w:firstColumn="0" w:lastColumn="0" w:noHBand="0" w:noVBand="0"/>
      </w:tblPr>
      <w:tblGrid>
        <w:gridCol w:w="6173"/>
      </w:tblGrid>
      <w:tr w:rsidR="008F5D5E" w:rsidRPr="001E035E" w14:paraId="5B478368" w14:textId="77777777" w:rsidTr="008F5D5E">
        <w:trPr>
          <w:cantSplit/>
          <w:trHeight w:hRule="exact" w:val="284"/>
        </w:trPr>
        <w:tc>
          <w:tcPr>
            <w:tcW w:w="6173" w:type="dxa"/>
            <w:vAlign w:val="center"/>
          </w:tcPr>
          <w:p w14:paraId="454F0D18" w14:textId="310299EA" w:rsidR="00972BFF" w:rsidRPr="001E035E" w:rsidRDefault="003E3015" w:rsidP="00972BFF">
            <w:pPr>
              <w:rPr>
                <w:rFonts w:ascii="Arial" w:hAnsi="Arial" w:cs="Arial"/>
              </w:rPr>
            </w:pPr>
            <w:r>
              <w:rPr>
                <w:rFonts w:ascii="Arial" w:hAnsi="Arial" w:cs="Arial"/>
              </w:rPr>
              <w:t>RNDr. Hana Prchalová</w:t>
            </w:r>
          </w:p>
          <w:p w14:paraId="04B628CA" w14:textId="77777777" w:rsidR="008F5D5E" w:rsidRPr="001E035E" w:rsidRDefault="008F5D5E" w:rsidP="00242806">
            <w:pPr>
              <w:rPr>
                <w:rFonts w:ascii="Arial" w:hAnsi="Arial" w:cs="Arial"/>
              </w:rPr>
            </w:pPr>
          </w:p>
        </w:tc>
      </w:tr>
    </w:tbl>
    <w:p w14:paraId="61890532" w14:textId="77777777" w:rsidR="008F5D5E" w:rsidRPr="001E035E" w:rsidRDefault="008F5D5E" w:rsidP="008F5D5E">
      <w:pPr>
        <w:pStyle w:val="TunvoduVZ207"/>
        <w:rPr>
          <w:rFonts w:ascii="Arial" w:hAnsi="Arial" w:cs="Arial"/>
        </w:rPr>
      </w:pPr>
    </w:p>
    <w:p w14:paraId="609935E4" w14:textId="77777777" w:rsidR="008F5D5E" w:rsidRPr="001E035E" w:rsidRDefault="00972BFF" w:rsidP="008F5D5E">
      <w:pPr>
        <w:pStyle w:val="TunvoduVZ207"/>
        <w:rPr>
          <w:rFonts w:ascii="Arial" w:hAnsi="Arial" w:cs="Arial"/>
        </w:rPr>
      </w:pPr>
      <w:r>
        <w:rPr>
          <w:rFonts w:ascii="Arial" w:hAnsi="Arial" w:cs="Arial"/>
        </w:rPr>
        <w:t>Ř</w:t>
      </w:r>
      <w:r w:rsidR="008F5D5E" w:rsidRPr="001E035E">
        <w:rPr>
          <w:rFonts w:ascii="Arial" w:hAnsi="Arial" w:cs="Arial"/>
        </w:rPr>
        <w:t>ešitel:</w:t>
      </w:r>
    </w:p>
    <w:p w14:paraId="70B546CA" w14:textId="2DA3C15D" w:rsidR="008F5D5E" w:rsidRPr="001E035E" w:rsidRDefault="008F5D5E" w:rsidP="008F5D5E">
      <w:pPr>
        <w:pStyle w:val="Zkladntextodsazen"/>
        <w:spacing w:after="0"/>
        <w:ind w:left="360"/>
        <w:rPr>
          <w:rFonts w:ascii="Arial" w:hAnsi="Arial" w:cs="Arial"/>
        </w:rPr>
      </w:pPr>
      <w:r>
        <w:rPr>
          <w:rFonts w:ascii="Arial" w:hAnsi="Arial" w:cs="Arial"/>
        </w:rPr>
        <w:t xml:space="preserve">  </w:t>
      </w:r>
      <w:r w:rsidR="004F169F">
        <w:rPr>
          <w:rFonts w:ascii="Arial" w:hAnsi="Arial" w:cs="Arial"/>
        </w:rPr>
        <w:t>RNDr. Hana Prchalová</w:t>
      </w:r>
    </w:p>
    <w:p w14:paraId="7569A0DA" w14:textId="77777777" w:rsidR="008F5D5E" w:rsidRPr="001E035E" w:rsidRDefault="008F5D5E" w:rsidP="008F5D5E">
      <w:pPr>
        <w:pStyle w:val="TunvoduVZ207"/>
        <w:rPr>
          <w:rFonts w:ascii="Arial" w:hAnsi="Arial" w:cs="Arial"/>
        </w:rPr>
      </w:pPr>
    </w:p>
    <w:p w14:paraId="704CB391" w14:textId="77777777" w:rsidR="008F5D5E" w:rsidRPr="001E035E" w:rsidRDefault="008F5D5E" w:rsidP="008F5D5E">
      <w:pPr>
        <w:pStyle w:val="TunvoduVZ207"/>
        <w:spacing w:after="0"/>
        <w:rPr>
          <w:rFonts w:ascii="Arial" w:hAnsi="Arial" w:cs="Arial"/>
        </w:rPr>
      </w:pPr>
      <w:r w:rsidRPr="001E035E">
        <w:rPr>
          <w:rFonts w:ascii="Arial" w:hAnsi="Arial" w:cs="Arial"/>
        </w:rPr>
        <w:t>Spoluřešitelé:</w:t>
      </w:r>
    </w:p>
    <w:tbl>
      <w:tblPr>
        <w:tblW w:w="8144" w:type="dxa"/>
        <w:tblInd w:w="496" w:type="dxa"/>
        <w:tblCellMar>
          <w:left w:w="70" w:type="dxa"/>
          <w:right w:w="70" w:type="dxa"/>
        </w:tblCellMar>
        <w:tblLook w:val="0000" w:firstRow="0" w:lastRow="0" w:firstColumn="0" w:lastColumn="0" w:noHBand="0" w:noVBand="0"/>
      </w:tblPr>
      <w:tblGrid>
        <w:gridCol w:w="8144"/>
      </w:tblGrid>
      <w:tr w:rsidR="008F5D5E" w:rsidRPr="004F262E" w14:paraId="1A6399BA" w14:textId="77777777" w:rsidTr="00B20644">
        <w:trPr>
          <w:cantSplit/>
          <w:trHeight w:hRule="exact" w:val="1589"/>
        </w:trPr>
        <w:tc>
          <w:tcPr>
            <w:tcW w:w="8144" w:type="dxa"/>
          </w:tcPr>
          <w:p w14:paraId="77EFE4AC" w14:textId="6F098CD7" w:rsidR="00ED73CF" w:rsidRDefault="008F5D5E" w:rsidP="003E3015">
            <w:pPr>
              <w:spacing w:before="120"/>
              <w:rPr>
                <w:rFonts w:ascii="Arial" w:hAnsi="Arial" w:cs="Arial"/>
              </w:rPr>
            </w:pPr>
            <w:r w:rsidRPr="004F262E">
              <w:rPr>
                <w:rFonts w:ascii="Arial" w:hAnsi="Arial" w:cs="Arial"/>
              </w:rPr>
              <w:br w:type="page"/>
            </w:r>
            <w:r w:rsidRPr="004F262E">
              <w:rPr>
                <w:rFonts w:ascii="Arial" w:hAnsi="Arial" w:cs="Arial"/>
              </w:rPr>
              <w:br w:type="page"/>
            </w:r>
            <w:r w:rsidR="004F169F">
              <w:rPr>
                <w:rFonts w:ascii="Arial" w:hAnsi="Arial" w:cs="Arial"/>
              </w:rPr>
              <w:t>Mg</w:t>
            </w:r>
            <w:r w:rsidR="003E3015">
              <w:rPr>
                <w:rFonts w:ascii="Arial" w:hAnsi="Arial" w:cs="Arial"/>
              </w:rPr>
              <w:t xml:space="preserve">r. </w:t>
            </w:r>
            <w:r w:rsidR="004F169F">
              <w:rPr>
                <w:rFonts w:ascii="Arial" w:hAnsi="Arial" w:cs="Arial"/>
              </w:rPr>
              <w:t>Pavel Kožený</w:t>
            </w:r>
          </w:p>
          <w:p w14:paraId="5C6D0E89" w14:textId="1B733289" w:rsidR="004F169F" w:rsidRDefault="004F169F" w:rsidP="003E3015">
            <w:pPr>
              <w:spacing w:before="120"/>
              <w:rPr>
                <w:rFonts w:ascii="Arial" w:hAnsi="Arial" w:cs="Arial"/>
              </w:rPr>
            </w:pPr>
            <w:r>
              <w:rPr>
                <w:rFonts w:ascii="Arial" w:hAnsi="Arial" w:cs="Arial"/>
              </w:rPr>
              <w:t>Ing. Petr Vyskoč</w:t>
            </w:r>
          </w:p>
          <w:p w14:paraId="2D66829E" w14:textId="64F29BC5" w:rsidR="004F169F" w:rsidRPr="004F262E" w:rsidRDefault="004F169F" w:rsidP="003E3015">
            <w:pPr>
              <w:spacing w:before="120"/>
              <w:rPr>
                <w:rFonts w:ascii="Arial" w:hAnsi="Arial" w:cs="Arial"/>
              </w:rPr>
            </w:pPr>
            <w:r>
              <w:rPr>
                <w:rFonts w:ascii="Arial" w:hAnsi="Arial" w:cs="Arial"/>
              </w:rPr>
              <w:t>Mgr. Pavel Rosendorf</w:t>
            </w:r>
          </w:p>
          <w:p w14:paraId="49248DE0" w14:textId="77777777" w:rsidR="008F5D5E" w:rsidRPr="004F262E" w:rsidRDefault="008F5D5E" w:rsidP="004F262E">
            <w:pPr>
              <w:spacing w:before="120"/>
              <w:rPr>
                <w:rFonts w:ascii="Arial" w:hAnsi="Arial" w:cs="Arial"/>
              </w:rPr>
            </w:pPr>
          </w:p>
        </w:tc>
      </w:tr>
    </w:tbl>
    <w:p w14:paraId="7A0D35C1" w14:textId="77777777" w:rsidR="008F5D5E" w:rsidRDefault="008F5D5E" w:rsidP="008F5D5E"/>
    <w:p w14:paraId="67D42E5D" w14:textId="77777777" w:rsidR="002E0314" w:rsidRDefault="002E0314" w:rsidP="00D12C88">
      <w:pPr>
        <w:tabs>
          <w:tab w:val="left" w:pos="4536"/>
          <w:tab w:val="right" w:pos="9498"/>
        </w:tabs>
        <w:spacing w:before="120" w:after="120"/>
        <w:jc w:val="both"/>
      </w:pPr>
    </w:p>
    <w:p w14:paraId="52038C5C" w14:textId="77777777" w:rsidR="008F5D5E" w:rsidRDefault="002E0314" w:rsidP="00D12C88">
      <w:pPr>
        <w:tabs>
          <w:tab w:val="left" w:pos="4536"/>
          <w:tab w:val="right" w:pos="9498"/>
        </w:tabs>
        <w:spacing w:before="120" w:after="120"/>
        <w:jc w:val="both"/>
        <w:sectPr w:rsidR="008F5D5E" w:rsidSect="00D12C88">
          <w:pgSz w:w="11905" w:h="16837"/>
          <w:pgMar w:top="1560" w:right="1273" w:bottom="1134" w:left="1134" w:header="709" w:footer="709" w:gutter="0"/>
          <w:cols w:space="708"/>
          <w:docGrid w:linePitch="360"/>
        </w:sectPr>
      </w:pPr>
      <w:r>
        <w:br w:type="page"/>
      </w:r>
    </w:p>
    <w:p w14:paraId="6D2C98CF" w14:textId="77777777" w:rsidR="006D5D14" w:rsidRDefault="006D5D14" w:rsidP="00D12C88">
      <w:pPr>
        <w:tabs>
          <w:tab w:val="left" w:pos="4536"/>
          <w:tab w:val="right" w:pos="9498"/>
        </w:tabs>
        <w:spacing w:before="120" w:after="120"/>
        <w:jc w:val="both"/>
        <w:rPr>
          <w:rFonts w:ascii="Arial" w:hAnsi="Arial" w:cs="Arial"/>
          <w:b/>
          <w:sz w:val="28"/>
          <w:szCs w:val="28"/>
        </w:rPr>
      </w:pPr>
    </w:p>
    <w:p w14:paraId="62EF32E9" w14:textId="77777777" w:rsidR="00C23AA5" w:rsidRPr="006D5D14" w:rsidRDefault="006D5D14" w:rsidP="00D12C88">
      <w:pPr>
        <w:tabs>
          <w:tab w:val="left" w:pos="4536"/>
          <w:tab w:val="right" w:pos="9498"/>
        </w:tabs>
        <w:spacing w:before="120" w:after="120"/>
        <w:jc w:val="both"/>
        <w:rPr>
          <w:rFonts w:ascii="Arial" w:hAnsi="Arial" w:cs="Arial"/>
          <w:b/>
          <w:sz w:val="32"/>
          <w:szCs w:val="32"/>
        </w:rPr>
      </w:pPr>
      <w:r w:rsidRPr="006D5D14">
        <w:rPr>
          <w:rFonts w:ascii="Arial" w:hAnsi="Arial" w:cs="Arial"/>
          <w:b/>
          <w:sz w:val="32"/>
          <w:szCs w:val="32"/>
        </w:rPr>
        <w:t>Obsah</w:t>
      </w:r>
    </w:p>
    <w:p w14:paraId="7FB19E81" w14:textId="037EC3F8" w:rsidR="003745D5" w:rsidRDefault="002859EE">
      <w:pPr>
        <w:pStyle w:val="Obsah1"/>
        <w:rPr>
          <w:rFonts w:asciiTheme="minorHAnsi" w:eastAsiaTheme="minorEastAsia" w:hAnsiTheme="minorHAnsi" w:cstheme="minorBidi"/>
          <w:bCs w:val="0"/>
          <w:kern w:val="0"/>
        </w:rPr>
      </w:pPr>
      <w:r w:rsidRPr="00940EE5">
        <w:fldChar w:fldCharType="begin"/>
      </w:r>
      <w:r w:rsidRPr="00940EE5">
        <w:instrText xml:space="preserve"> TOC \o "1-3" \h \z \u </w:instrText>
      </w:r>
      <w:r w:rsidRPr="00940EE5">
        <w:fldChar w:fldCharType="separate"/>
      </w:r>
      <w:hyperlink w:anchor="_Toc14355139" w:history="1">
        <w:r w:rsidR="003745D5" w:rsidRPr="00925218">
          <w:rPr>
            <w:rStyle w:val="Hypertextovodkaz"/>
          </w:rPr>
          <w:t>1.</w:t>
        </w:r>
        <w:r w:rsidR="003745D5">
          <w:rPr>
            <w:rFonts w:asciiTheme="minorHAnsi" w:eastAsiaTheme="minorEastAsia" w:hAnsiTheme="minorHAnsi" w:cstheme="minorBidi"/>
            <w:bCs w:val="0"/>
            <w:kern w:val="0"/>
          </w:rPr>
          <w:tab/>
        </w:r>
        <w:r w:rsidR="003745D5" w:rsidRPr="00925218">
          <w:rPr>
            <w:rStyle w:val="Hypertextovodkaz"/>
          </w:rPr>
          <w:t>Úvod</w:t>
        </w:r>
        <w:r w:rsidR="003745D5">
          <w:rPr>
            <w:webHidden/>
          </w:rPr>
          <w:tab/>
        </w:r>
        <w:r w:rsidR="003745D5">
          <w:rPr>
            <w:webHidden/>
          </w:rPr>
          <w:fldChar w:fldCharType="begin"/>
        </w:r>
        <w:r w:rsidR="003745D5">
          <w:rPr>
            <w:webHidden/>
          </w:rPr>
          <w:instrText xml:space="preserve"> PAGEREF _Toc14355139 \h </w:instrText>
        </w:r>
        <w:r w:rsidR="003745D5">
          <w:rPr>
            <w:webHidden/>
          </w:rPr>
        </w:r>
        <w:r w:rsidR="003745D5">
          <w:rPr>
            <w:webHidden/>
          </w:rPr>
          <w:fldChar w:fldCharType="separate"/>
        </w:r>
        <w:r w:rsidR="003745D5">
          <w:rPr>
            <w:webHidden/>
          </w:rPr>
          <w:t>2</w:t>
        </w:r>
        <w:r w:rsidR="003745D5">
          <w:rPr>
            <w:webHidden/>
          </w:rPr>
          <w:fldChar w:fldCharType="end"/>
        </w:r>
      </w:hyperlink>
    </w:p>
    <w:p w14:paraId="5C1AAD0D" w14:textId="28F2E099" w:rsidR="003745D5" w:rsidRDefault="00D42BC0">
      <w:pPr>
        <w:pStyle w:val="Obsah1"/>
        <w:rPr>
          <w:rFonts w:asciiTheme="minorHAnsi" w:eastAsiaTheme="minorEastAsia" w:hAnsiTheme="minorHAnsi" w:cstheme="minorBidi"/>
          <w:bCs w:val="0"/>
          <w:kern w:val="0"/>
        </w:rPr>
      </w:pPr>
      <w:hyperlink w:anchor="_Toc14355140" w:history="1">
        <w:r w:rsidR="003745D5" w:rsidRPr="00925218">
          <w:rPr>
            <w:rStyle w:val="Hypertextovodkaz"/>
          </w:rPr>
          <w:t>2.</w:t>
        </w:r>
        <w:r w:rsidR="003745D5">
          <w:rPr>
            <w:rFonts w:asciiTheme="minorHAnsi" w:eastAsiaTheme="minorEastAsia" w:hAnsiTheme="minorHAnsi" w:cstheme="minorBidi"/>
            <w:bCs w:val="0"/>
            <w:kern w:val="0"/>
          </w:rPr>
          <w:tab/>
        </w:r>
        <w:r w:rsidR="003745D5" w:rsidRPr="00925218">
          <w:rPr>
            <w:rStyle w:val="Hypertextovodkaz"/>
          </w:rPr>
          <w:t>Výchozí dokumenty a podklady použité pro aktualizaci metodiky; vysvětlení pojmů; předpoklady řešení</w:t>
        </w:r>
        <w:r w:rsidR="003745D5">
          <w:rPr>
            <w:webHidden/>
          </w:rPr>
          <w:tab/>
        </w:r>
        <w:r w:rsidR="003745D5">
          <w:rPr>
            <w:webHidden/>
          </w:rPr>
          <w:fldChar w:fldCharType="begin"/>
        </w:r>
        <w:r w:rsidR="003745D5">
          <w:rPr>
            <w:webHidden/>
          </w:rPr>
          <w:instrText xml:space="preserve"> PAGEREF _Toc14355140 \h </w:instrText>
        </w:r>
        <w:r w:rsidR="003745D5">
          <w:rPr>
            <w:webHidden/>
          </w:rPr>
        </w:r>
        <w:r w:rsidR="003745D5">
          <w:rPr>
            <w:webHidden/>
          </w:rPr>
          <w:fldChar w:fldCharType="separate"/>
        </w:r>
        <w:r w:rsidR="003745D5">
          <w:rPr>
            <w:webHidden/>
          </w:rPr>
          <w:t>3</w:t>
        </w:r>
        <w:r w:rsidR="003745D5">
          <w:rPr>
            <w:webHidden/>
          </w:rPr>
          <w:fldChar w:fldCharType="end"/>
        </w:r>
      </w:hyperlink>
    </w:p>
    <w:p w14:paraId="066DC509" w14:textId="6A1BE4EA" w:rsidR="003745D5" w:rsidRDefault="00D42BC0">
      <w:pPr>
        <w:pStyle w:val="Obsah2"/>
        <w:rPr>
          <w:rFonts w:asciiTheme="minorHAnsi" w:eastAsiaTheme="minorEastAsia" w:hAnsiTheme="minorHAnsi" w:cstheme="minorBidi"/>
          <w:kern w:val="0"/>
        </w:rPr>
      </w:pPr>
      <w:hyperlink w:anchor="_Toc14355141" w:history="1">
        <w:r w:rsidR="003745D5" w:rsidRPr="00925218">
          <w:rPr>
            <w:rStyle w:val="Hypertextovodkaz"/>
          </w:rPr>
          <w:t>2.1.</w:t>
        </w:r>
        <w:r w:rsidR="003745D5">
          <w:rPr>
            <w:rFonts w:asciiTheme="minorHAnsi" w:eastAsiaTheme="minorEastAsia" w:hAnsiTheme="minorHAnsi" w:cstheme="minorBidi"/>
            <w:kern w:val="0"/>
          </w:rPr>
          <w:tab/>
        </w:r>
        <w:r w:rsidR="003745D5" w:rsidRPr="00925218">
          <w:rPr>
            <w:rStyle w:val="Hypertextovodkaz"/>
          </w:rPr>
          <w:t>Výchozí dokumenty a podklady použité pro aktualizaci metodiky</w:t>
        </w:r>
        <w:r w:rsidR="003745D5">
          <w:rPr>
            <w:webHidden/>
          </w:rPr>
          <w:tab/>
        </w:r>
        <w:r w:rsidR="003745D5">
          <w:rPr>
            <w:webHidden/>
          </w:rPr>
          <w:fldChar w:fldCharType="begin"/>
        </w:r>
        <w:r w:rsidR="003745D5">
          <w:rPr>
            <w:webHidden/>
          </w:rPr>
          <w:instrText xml:space="preserve"> PAGEREF _Toc14355141 \h </w:instrText>
        </w:r>
        <w:r w:rsidR="003745D5">
          <w:rPr>
            <w:webHidden/>
          </w:rPr>
        </w:r>
        <w:r w:rsidR="003745D5">
          <w:rPr>
            <w:webHidden/>
          </w:rPr>
          <w:fldChar w:fldCharType="separate"/>
        </w:r>
        <w:r w:rsidR="003745D5">
          <w:rPr>
            <w:webHidden/>
          </w:rPr>
          <w:t>3</w:t>
        </w:r>
        <w:r w:rsidR="003745D5">
          <w:rPr>
            <w:webHidden/>
          </w:rPr>
          <w:fldChar w:fldCharType="end"/>
        </w:r>
      </w:hyperlink>
    </w:p>
    <w:p w14:paraId="3C2CA0AB" w14:textId="6173F3B4" w:rsidR="003745D5" w:rsidRDefault="00D42BC0">
      <w:pPr>
        <w:pStyle w:val="Obsah2"/>
        <w:rPr>
          <w:rFonts w:asciiTheme="minorHAnsi" w:eastAsiaTheme="minorEastAsia" w:hAnsiTheme="minorHAnsi" w:cstheme="minorBidi"/>
          <w:kern w:val="0"/>
        </w:rPr>
      </w:pPr>
      <w:hyperlink w:anchor="_Toc14355142" w:history="1">
        <w:r w:rsidR="003745D5" w:rsidRPr="00925218">
          <w:rPr>
            <w:rStyle w:val="Hypertextovodkaz"/>
          </w:rPr>
          <w:t>2.2.</w:t>
        </w:r>
        <w:r w:rsidR="003745D5">
          <w:rPr>
            <w:rFonts w:asciiTheme="minorHAnsi" w:eastAsiaTheme="minorEastAsia" w:hAnsiTheme="minorHAnsi" w:cstheme="minorBidi"/>
            <w:kern w:val="0"/>
          </w:rPr>
          <w:tab/>
        </w:r>
        <w:r w:rsidR="003745D5" w:rsidRPr="00925218">
          <w:rPr>
            <w:rStyle w:val="Hypertextovodkaz"/>
          </w:rPr>
          <w:t>Vysvětlení pojmů</w:t>
        </w:r>
        <w:r w:rsidR="003745D5">
          <w:rPr>
            <w:webHidden/>
          </w:rPr>
          <w:tab/>
        </w:r>
        <w:r w:rsidR="003745D5">
          <w:rPr>
            <w:webHidden/>
          </w:rPr>
          <w:fldChar w:fldCharType="begin"/>
        </w:r>
        <w:r w:rsidR="003745D5">
          <w:rPr>
            <w:webHidden/>
          </w:rPr>
          <w:instrText xml:space="preserve"> PAGEREF _Toc14355142 \h </w:instrText>
        </w:r>
        <w:r w:rsidR="003745D5">
          <w:rPr>
            <w:webHidden/>
          </w:rPr>
        </w:r>
        <w:r w:rsidR="003745D5">
          <w:rPr>
            <w:webHidden/>
          </w:rPr>
          <w:fldChar w:fldCharType="separate"/>
        </w:r>
        <w:r w:rsidR="003745D5">
          <w:rPr>
            <w:webHidden/>
          </w:rPr>
          <w:t>4</w:t>
        </w:r>
        <w:r w:rsidR="003745D5">
          <w:rPr>
            <w:webHidden/>
          </w:rPr>
          <w:fldChar w:fldCharType="end"/>
        </w:r>
      </w:hyperlink>
    </w:p>
    <w:p w14:paraId="171C9505" w14:textId="2CDE6F5F" w:rsidR="003745D5" w:rsidRDefault="00D42BC0">
      <w:pPr>
        <w:pStyle w:val="Obsah2"/>
        <w:rPr>
          <w:rFonts w:asciiTheme="minorHAnsi" w:eastAsiaTheme="minorEastAsia" w:hAnsiTheme="minorHAnsi" w:cstheme="minorBidi"/>
          <w:kern w:val="0"/>
        </w:rPr>
      </w:pPr>
      <w:hyperlink w:anchor="_Toc14355143" w:history="1">
        <w:r w:rsidR="003745D5" w:rsidRPr="00925218">
          <w:rPr>
            <w:rStyle w:val="Hypertextovodkaz"/>
          </w:rPr>
          <w:t>2.3.</w:t>
        </w:r>
        <w:r w:rsidR="003745D5">
          <w:rPr>
            <w:rFonts w:asciiTheme="minorHAnsi" w:eastAsiaTheme="minorEastAsia" w:hAnsiTheme="minorHAnsi" w:cstheme="minorBidi"/>
            <w:kern w:val="0"/>
          </w:rPr>
          <w:tab/>
        </w:r>
        <w:r w:rsidR="003745D5" w:rsidRPr="00925218">
          <w:rPr>
            <w:rStyle w:val="Hypertextovodkaz"/>
          </w:rPr>
          <w:t>Předpoklady řešení</w:t>
        </w:r>
        <w:r w:rsidR="003745D5">
          <w:rPr>
            <w:webHidden/>
          </w:rPr>
          <w:tab/>
        </w:r>
        <w:r w:rsidR="003745D5">
          <w:rPr>
            <w:webHidden/>
          </w:rPr>
          <w:fldChar w:fldCharType="begin"/>
        </w:r>
        <w:r w:rsidR="003745D5">
          <w:rPr>
            <w:webHidden/>
          </w:rPr>
          <w:instrText xml:space="preserve"> PAGEREF _Toc14355143 \h </w:instrText>
        </w:r>
        <w:r w:rsidR="003745D5">
          <w:rPr>
            <w:webHidden/>
          </w:rPr>
        </w:r>
        <w:r w:rsidR="003745D5">
          <w:rPr>
            <w:webHidden/>
          </w:rPr>
          <w:fldChar w:fldCharType="separate"/>
        </w:r>
        <w:r w:rsidR="003745D5">
          <w:rPr>
            <w:webHidden/>
          </w:rPr>
          <w:t>5</w:t>
        </w:r>
        <w:r w:rsidR="003745D5">
          <w:rPr>
            <w:webHidden/>
          </w:rPr>
          <w:fldChar w:fldCharType="end"/>
        </w:r>
      </w:hyperlink>
    </w:p>
    <w:p w14:paraId="3E8D8C93" w14:textId="3C6EDB26" w:rsidR="003745D5" w:rsidRDefault="00D42BC0">
      <w:pPr>
        <w:pStyle w:val="Obsah1"/>
        <w:rPr>
          <w:rFonts w:asciiTheme="minorHAnsi" w:eastAsiaTheme="minorEastAsia" w:hAnsiTheme="minorHAnsi" w:cstheme="minorBidi"/>
          <w:bCs w:val="0"/>
          <w:kern w:val="0"/>
        </w:rPr>
      </w:pPr>
      <w:hyperlink w:anchor="_Toc14355144" w:history="1">
        <w:r w:rsidR="003745D5" w:rsidRPr="00925218">
          <w:rPr>
            <w:rStyle w:val="Hypertextovodkaz"/>
          </w:rPr>
          <w:t>3.</w:t>
        </w:r>
        <w:r w:rsidR="003745D5">
          <w:rPr>
            <w:rFonts w:asciiTheme="minorHAnsi" w:eastAsiaTheme="minorEastAsia" w:hAnsiTheme="minorHAnsi" w:cstheme="minorBidi"/>
            <w:bCs w:val="0"/>
            <w:kern w:val="0"/>
          </w:rPr>
          <w:tab/>
        </w:r>
        <w:r w:rsidR="003745D5" w:rsidRPr="00925218">
          <w:rPr>
            <w:rStyle w:val="Hypertextovodkaz"/>
          </w:rPr>
          <w:t>Postup předběžného určení silně ovlivněných vodních útvarů</w:t>
        </w:r>
        <w:r w:rsidR="003745D5">
          <w:rPr>
            <w:webHidden/>
          </w:rPr>
          <w:tab/>
        </w:r>
        <w:r w:rsidR="003745D5">
          <w:rPr>
            <w:webHidden/>
          </w:rPr>
          <w:fldChar w:fldCharType="begin"/>
        </w:r>
        <w:r w:rsidR="003745D5">
          <w:rPr>
            <w:webHidden/>
          </w:rPr>
          <w:instrText xml:space="preserve"> PAGEREF _Toc14355144 \h </w:instrText>
        </w:r>
        <w:r w:rsidR="003745D5">
          <w:rPr>
            <w:webHidden/>
          </w:rPr>
        </w:r>
        <w:r w:rsidR="003745D5">
          <w:rPr>
            <w:webHidden/>
          </w:rPr>
          <w:fldChar w:fldCharType="separate"/>
        </w:r>
        <w:r w:rsidR="003745D5">
          <w:rPr>
            <w:webHidden/>
          </w:rPr>
          <w:t>6</w:t>
        </w:r>
        <w:r w:rsidR="003745D5">
          <w:rPr>
            <w:webHidden/>
          </w:rPr>
          <w:fldChar w:fldCharType="end"/>
        </w:r>
      </w:hyperlink>
    </w:p>
    <w:p w14:paraId="5756C03D" w14:textId="295C7A62" w:rsidR="003745D5" w:rsidRDefault="00D42BC0">
      <w:pPr>
        <w:pStyle w:val="Obsah1"/>
        <w:rPr>
          <w:rFonts w:asciiTheme="minorHAnsi" w:eastAsiaTheme="minorEastAsia" w:hAnsiTheme="minorHAnsi" w:cstheme="minorBidi"/>
          <w:bCs w:val="0"/>
          <w:kern w:val="0"/>
        </w:rPr>
      </w:pPr>
      <w:hyperlink w:anchor="_Toc14355145" w:history="1">
        <w:r w:rsidR="003745D5" w:rsidRPr="00925218">
          <w:rPr>
            <w:rStyle w:val="Hypertextovodkaz"/>
          </w:rPr>
          <w:t>4.</w:t>
        </w:r>
        <w:r w:rsidR="003745D5">
          <w:rPr>
            <w:rFonts w:asciiTheme="minorHAnsi" w:eastAsiaTheme="minorEastAsia" w:hAnsiTheme="minorHAnsi" w:cstheme="minorBidi"/>
            <w:bCs w:val="0"/>
            <w:kern w:val="0"/>
          </w:rPr>
          <w:tab/>
        </w:r>
        <w:r w:rsidR="003745D5" w:rsidRPr="00925218">
          <w:rPr>
            <w:rStyle w:val="Hypertextovodkaz"/>
          </w:rPr>
          <w:t>Postup definitivního určení silně ovlivněných vodních útvarů</w:t>
        </w:r>
        <w:r w:rsidR="003745D5">
          <w:rPr>
            <w:webHidden/>
          </w:rPr>
          <w:tab/>
        </w:r>
        <w:r w:rsidR="003745D5">
          <w:rPr>
            <w:webHidden/>
          </w:rPr>
          <w:fldChar w:fldCharType="begin"/>
        </w:r>
        <w:r w:rsidR="003745D5">
          <w:rPr>
            <w:webHidden/>
          </w:rPr>
          <w:instrText xml:space="preserve"> PAGEREF _Toc14355145 \h </w:instrText>
        </w:r>
        <w:r w:rsidR="003745D5">
          <w:rPr>
            <w:webHidden/>
          </w:rPr>
        </w:r>
        <w:r w:rsidR="003745D5">
          <w:rPr>
            <w:webHidden/>
          </w:rPr>
          <w:fldChar w:fldCharType="separate"/>
        </w:r>
        <w:r w:rsidR="003745D5">
          <w:rPr>
            <w:webHidden/>
          </w:rPr>
          <w:t>9</w:t>
        </w:r>
        <w:r w:rsidR="003745D5">
          <w:rPr>
            <w:webHidden/>
          </w:rPr>
          <w:fldChar w:fldCharType="end"/>
        </w:r>
      </w:hyperlink>
    </w:p>
    <w:p w14:paraId="3619C006" w14:textId="0F2A236E" w:rsidR="003745D5" w:rsidRDefault="00D42BC0">
      <w:pPr>
        <w:pStyle w:val="Obsah2"/>
        <w:rPr>
          <w:rFonts w:asciiTheme="minorHAnsi" w:eastAsiaTheme="minorEastAsia" w:hAnsiTheme="minorHAnsi" w:cstheme="minorBidi"/>
          <w:kern w:val="0"/>
        </w:rPr>
      </w:pPr>
      <w:hyperlink w:anchor="_Toc14355146" w:history="1">
        <w:r w:rsidR="003745D5" w:rsidRPr="00925218">
          <w:rPr>
            <w:rStyle w:val="Hypertextovodkaz"/>
          </w:rPr>
          <w:t>4.1.</w:t>
        </w:r>
        <w:r w:rsidR="003745D5">
          <w:rPr>
            <w:rFonts w:asciiTheme="minorHAnsi" w:eastAsiaTheme="minorEastAsia" w:hAnsiTheme="minorHAnsi" w:cstheme="minorBidi"/>
            <w:kern w:val="0"/>
          </w:rPr>
          <w:tab/>
        </w:r>
        <w:r w:rsidR="003745D5" w:rsidRPr="00925218">
          <w:rPr>
            <w:rStyle w:val="Hypertextovodkaz"/>
          </w:rPr>
          <w:t>Hodnocení vybraných ukazatelů a složek ekologického stavu</w:t>
        </w:r>
        <w:r w:rsidR="003745D5">
          <w:rPr>
            <w:webHidden/>
          </w:rPr>
          <w:tab/>
        </w:r>
        <w:r w:rsidR="003745D5">
          <w:rPr>
            <w:webHidden/>
          </w:rPr>
          <w:fldChar w:fldCharType="begin"/>
        </w:r>
        <w:r w:rsidR="003745D5">
          <w:rPr>
            <w:webHidden/>
          </w:rPr>
          <w:instrText xml:space="preserve"> PAGEREF _Toc14355146 \h </w:instrText>
        </w:r>
        <w:r w:rsidR="003745D5">
          <w:rPr>
            <w:webHidden/>
          </w:rPr>
        </w:r>
        <w:r w:rsidR="003745D5">
          <w:rPr>
            <w:webHidden/>
          </w:rPr>
          <w:fldChar w:fldCharType="separate"/>
        </w:r>
        <w:r w:rsidR="003745D5">
          <w:rPr>
            <w:webHidden/>
          </w:rPr>
          <w:t>9</w:t>
        </w:r>
        <w:r w:rsidR="003745D5">
          <w:rPr>
            <w:webHidden/>
          </w:rPr>
          <w:fldChar w:fldCharType="end"/>
        </w:r>
      </w:hyperlink>
    </w:p>
    <w:p w14:paraId="14E8742F" w14:textId="50611EAB" w:rsidR="003745D5" w:rsidRDefault="00D42BC0">
      <w:pPr>
        <w:pStyle w:val="Obsah2"/>
        <w:rPr>
          <w:rFonts w:asciiTheme="minorHAnsi" w:eastAsiaTheme="minorEastAsia" w:hAnsiTheme="minorHAnsi" w:cstheme="minorBidi"/>
          <w:kern w:val="0"/>
        </w:rPr>
      </w:pPr>
      <w:hyperlink w:anchor="_Toc14355147" w:history="1">
        <w:r w:rsidR="003745D5" w:rsidRPr="00925218">
          <w:rPr>
            <w:rStyle w:val="Hypertextovodkaz"/>
          </w:rPr>
          <w:t>4.2.</w:t>
        </w:r>
        <w:r w:rsidR="003745D5">
          <w:rPr>
            <w:rFonts w:asciiTheme="minorHAnsi" w:eastAsiaTheme="minorEastAsia" w:hAnsiTheme="minorHAnsi" w:cstheme="minorBidi"/>
            <w:kern w:val="0"/>
          </w:rPr>
          <w:tab/>
        </w:r>
        <w:r w:rsidR="003745D5" w:rsidRPr="00925218">
          <w:rPr>
            <w:rStyle w:val="Hypertextovodkaz"/>
          </w:rPr>
          <w:t>Vyhodnocení významnosti uznatelného užívání</w:t>
        </w:r>
        <w:r w:rsidR="003745D5">
          <w:rPr>
            <w:webHidden/>
          </w:rPr>
          <w:tab/>
        </w:r>
        <w:r w:rsidR="003745D5">
          <w:rPr>
            <w:webHidden/>
          </w:rPr>
          <w:fldChar w:fldCharType="begin"/>
        </w:r>
        <w:r w:rsidR="003745D5">
          <w:rPr>
            <w:webHidden/>
          </w:rPr>
          <w:instrText xml:space="preserve"> PAGEREF _Toc14355147 \h </w:instrText>
        </w:r>
        <w:r w:rsidR="003745D5">
          <w:rPr>
            <w:webHidden/>
          </w:rPr>
        </w:r>
        <w:r w:rsidR="003745D5">
          <w:rPr>
            <w:webHidden/>
          </w:rPr>
          <w:fldChar w:fldCharType="separate"/>
        </w:r>
        <w:r w:rsidR="003745D5">
          <w:rPr>
            <w:webHidden/>
          </w:rPr>
          <w:t>10</w:t>
        </w:r>
        <w:r w:rsidR="003745D5">
          <w:rPr>
            <w:webHidden/>
          </w:rPr>
          <w:fldChar w:fldCharType="end"/>
        </w:r>
      </w:hyperlink>
    </w:p>
    <w:p w14:paraId="34BDE5EC" w14:textId="73FD033B" w:rsidR="003745D5" w:rsidRDefault="00D42BC0">
      <w:pPr>
        <w:pStyle w:val="Obsah2"/>
        <w:rPr>
          <w:rFonts w:asciiTheme="minorHAnsi" w:eastAsiaTheme="minorEastAsia" w:hAnsiTheme="minorHAnsi" w:cstheme="minorBidi"/>
          <w:kern w:val="0"/>
        </w:rPr>
      </w:pPr>
      <w:hyperlink w:anchor="_Toc14355148" w:history="1">
        <w:r w:rsidR="003745D5" w:rsidRPr="00925218">
          <w:rPr>
            <w:rStyle w:val="Hypertextovodkaz"/>
          </w:rPr>
          <w:t>4.3.</w:t>
        </w:r>
        <w:r w:rsidR="003745D5">
          <w:rPr>
            <w:rFonts w:asciiTheme="minorHAnsi" w:eastAsiaTheme="minorEastAsia" w:hAnsiTheme="minorHAnsi" w:cstheme="minorBidi"/>
            <w:kern w:val="0"/>
          </w:rPr>
          <w:tab/>
        </w:r>
        <w:r w:rsidR="003745D5" w:rsidRPr="00925218">
          <w:rPr>
            <w:rStyle w:val="Hypertextovodkaz"/>
          </w:rPr>
          <w:t>Posouzení nápravných opatření a náhradních řešení</w:t>
        </w:r>
        <w:r w:rsidR="003745D5">
          <w:rPr>
            <w:webHidden/>
          </w:rPr>
          <w:tab/>
        </w:r>
        <w:r w:rsidR="003745D5">
          <w:rPr>
            <w:webHidden/>
          </w:rPr>
          <w:fldChar w:fldCharType="begin"/>
        </w:r>
        <w:r w:rsidR="003745D5">
          <w:rPr>
            <w:webHidden/>
          </w:rPr>
          <w:instrText xml:space="preserve"> PAGEREF _Toc14355148 \h </w:instrText>
        </w:r>
        <w:r w:rsidR="003745D5">
          <w:rPr>
            <w:webHidden/>
          </w:rPr>
        </w:r>
        <w:r w:rsidR="003745D5">
          <w:rPr>
            <w:webHidden/>
          </w:rPr>
          <w:fldChar w:fldCharType="separate"/>
        </w:r>
        <w:r w:rsidR="003745D5">
          <w:rPr>
            <w:webHidden/>
          </w:rPr>
          <w:t>11</w:t>
        </w:r>
        <w:r w:rsidR="003745D5">
          <w:rPr>
            <w:webHidden/>
          </w:rPr>
          <w:fldChar w:fldCharType="end"/>
        </w:r>
      </w:hyperlink>
    </w:p>
    <w:p w14:paraId="742A6712" w14:textId="47DF7ED2" w:rsidR="003745D5" w:rsidRDefault="00D42BC0">
      <w:pPr>
        <w:pStyle w:val="Obsah1"/>
        <w:rPr>
          <w:rFonts w:asciiTheme="minorHAnsi" w:eastAsiaTheme="minorEastAsia" w:hAnsiTheme="minorHAnsi" w:cstheme="minorBidi"/>
          <w:bCs w:val="0"/>
          <w:kern w:val="0"/>
        </w:rPr>
      </w:pPr>
      <w:hyperlink w:anchor="_Toc14355149" w:history="1">
        <w:r w:rsidR="003745D5" w:rsidRPr="00925218">
          <w:rPr>
            <w:rStyle w:val="Hypertextovodkaz"/>
          </w:rPr>
          <w:t>5.</w:t>
        </w:r>
        <w:r w:rsidR="003745D5">
          <w:rPr>
            <w:rFonts w:asciiTheme="minorHAnsi" w:eastAsiaTheme="minorEastAsia" w:hAnsiTheme="minorHAnsi" w:cstheme="minorBidi"/>
            <w:bCs w:val="0"/>
            <w:kern w:val="0"/>
          </w:rPr>
          <w:tab/>
        </w:r>
        <w:r w:rsidR="003745D5" w:rsidRPr="00925218">
          <w:rPr>
            <w:rStyle w:val="Hypertextovodkaz"/>
          </w:rPr>
          <w:t>Údaje, předávané k silně ovlivněným a umělým vodním útvarům</w:t>
        </w:r>
        <w:r w:rsidR="003745D5">
          <w:rPr>
            <w:webHidden/>
          </w:rPr>
          <w:tab/>
        </w:r>
        <w:r w:rsidR="003745D5">
          <w:rPr>
            <w:webHidden/>
          </w:rPr>
          <w:fldChar w:fldCharType="begin"/>
        </w:r>
        <w:r w:rsidR="003745D5">
          <w:rPr>
            <w:webHidden/>
          </w:rPr>
          <w:instrText xml:space="preserve"> PAGEREF _Toc14355149 \h </w:instrText>
        </w:r>
        <w:r w:rsidR="003745D5">
          <w:rPr>
            <w:webHidden/>
          </w:rPr>
        </w:r>
        <w:r w:rsidR="003745D5">
          <w:rPr>
            <w:webHidden/>
          </w:rPr>
          <w:fldChar w:fldCharType="separate"/>
        </w:r>
        <w:r w:rsidR="003745D5">
          <w:rPr>
            <w:webHidden/>
          </w:rPr>
          <w:t>12</w:t>
        </w:r>
        <w:r w:rsidR="003745D5">
          <w:rPr>
            <w:webHidden/>
          </w:rPr>
          <w:fldChar w:fldCharType="end"/>
        </w:r>
      </w:hyperlink>
    </w:p>
    <w:p w14:paraId="19C123AA" w14:textId="6E32651E" w:rsidR="003745D5" w:rsidRDefault="00D42BC0">
      <w:pPr>
        <w:pStyle w:val="Obsah1"/>
        <w:rPr>
          <w:rFonts w:asciiTheme="minorHAnsi" w:eastAsiaTheme="minorEastAsia" w:hAnsiTheme="minorHAnsi" w:cstheme="minorBidi"/>
          <w:bCs w:val="0"/>
          <w:kern w:val="0"/>
        </w:rPr>
      </w:pPr>
      <w:hyperlink w:anchor="_Toc14355150" w:history="1">
        <w:r w:rsidR="003745D5" w:rsidRPr="00925218">
          <w:rPr>
            <w:rStyle w:val="Hypertextovodkaz"/>
          </w:rPr>
          <w:t>6.</w:t>
        </w:r>
        <w:r w:rsidR="003745D5">
          <w:rPr>
            <w:rFonts w:asciiTheme="minorHAnsi" w:eastAsiaTheme="minorEastAsia" w:hAnsiTheme="minorHAnsi" w:cstheme="minorBidi"/>
            <w:bCs w:val="0"/>
            <w:kern w:val="0"/>
          </w:rPr>
          <w:tab/>
        </w:r>
        <w:r w:rsidR="003745D5" w:rsidRPr="00925218">
          <w:rPr>
            <w:rStyle w:val="Hypertextovodkaz"/>
          </w:rPr>
          <w:t>Shrnutí</w:t>
        </w:r>
        <w:r w:rsidR="003745D5">
          <w:rPr>
            <w:webHidden/>
          </w:rPr>
          <w:tab/>
        </w:r>
        <w:r w:rsidR="003745D5">
          <w:rPr>
            <w:webHidden/>
          </w:rPr>
          <w:fldChar w:fldCharType="begin"/>
        </w:r>
        <w:r w:rsidR="003745D5">
          <w:rPr>
            <w:webHidden/>
          </w:rPr>
          <w:instrText xml:space="preserve"> PAGEREF _Toc14355150 \h </w:instrText>
        </w:r>
        <w:r w:rsidR="003745D5">
          <w:rPr>
            <w:webHidden/>
          </w:rPr>
        </w:r>
        <w:r w:rsidR="003745D5">
          <w:rPr>
            <w:webHidden/>
          </w:rPr>
          <w:fldChar w:fldCharType="separate"/>
        </w:r>
        <w:r w:rsidR="003745D5">
          <w:rPr>
            <w:webHidden/>
          </w:rPr>
          <w:t>14</w:t>
        </w:r>
        <w:r w:rsidR="003745D5">
          <w:rPr>
            <w:webHidden/>
          </w:rPr>
          <w:fldChar w:fldCharType="end"/>
        </w:r>
      </w:hyperlink>
    </w:p>
    <w:p w14:paraId="7704251C" w14:textId="23FB6DD7" w:rsidR="00C23AA5" w:rsidRDefault="002859EE" w:rsidP="00D12C88">
      <w:pPr>
        <w:tabs>
          <w:tab w:val="left" w:pos="4536"/>
          <w:tab w:val="right" w:pos="9498"/>
        </w:tabs>
        <w:spacing w:before="120" w:after="120"/>
        <w:jc w:val="both"/>
      </w:pPr>
      <w:r w:rsidRPr="00940EE5">
        <w:rPr>
          <w:rFonts w:ascii="Arial" w:hAnsi="Arial" w:cs="Arial"/>
          <w:sz w:val="22"/>
          <w:szCs w:val="22"/>
        </w:rPr>
        <w:fldChar w:fldCharType="end"/>
      </w:r>
    </w:p>
    <w:p w14:paraId="7510A2EC" w14:textId="77777777" w:rsidR="00A768CA" w:rsidRDefault="008F5D5E" w:rsidP="006D5D14">
      <w:pPr>
        <w:pStyle w:val="Nadpis1"/>
      </w:pPr>
      <w:r>
        <w:br w:type="page"/>
      </w:r>
      <w:bookmarkStart w:id="7" w:name="_Toc14355139"/>
      <w:r w:rsidR="006D5D14">
        <w:t>Úvod</w:t>
      </w:r>
      <w:bookmarkEnd w:id="7"/>
    </w:p>
    <w:p w14:paraId="1A473A0A" w14:textId="250D2F2F" w:rsidR="00BA4B72" w:rsidRDefault="00CE52CE" w:rsidP="00102EA9">
      <w:pPr>
        <w:pStyle w:val="Zkladntext"/>
        <w:rPr>
          <w:kern w:val="0"/>
        </w:rPr>
      </w:pPr>
      <w:r w:rsidRPr="00CE52CE">
        <w:rPr>
          <w:kern w:val="0"/>
        </w:rPr>
        <w:t xml:space="preserve">Metodika určení silně ovlivněných </w:t>
      </w:r>
      <w:r>
        <w:rPr>
          <w:kern w:val="0"/>
        </w:rPr>
        <w:t>vodních útvarů</w:t>
      </w:r>
      <w:r w:rsidR="00376FA6">
        <w:rPr>
          <w:rStyle w:val="Znakapoznpodarou"/>
          <w:kern w:val="0"/>
        </w:rPr>
        <w:footnoteReference w:id="1"/>
      </w:r>
      <w:r>
        <w:rPr>
          <w:kern w:val="0"/>
        </w:rPr>
        <w:t xml:space="preserve"> </w:t>
      </w:r>
      <w:r w:rsidR="00847A2D">
        <w:rPr>
          <w:kern w:val="0"/>
        </w:rPr>
        <w:t xml:space="preserve">(dále Metodika) </w:t>
      </w:r>
      <w:r>
        <w:rPr>
          <w:kern w:val="0"/>
        </w:rPr>
        <w:t xml:space="preserve">byla jako oficiální dokument pro 2. cyklus plánů povodí zpracována v březnu 2013 </w:t>
      </w:r>
      <w:r w:rsidRPr="00CE52CE">
        <w:rPr>
          <w:kern w:val="0"/>
        </w:rPr>
        <w:t>Ministerstv</w:t>
      </w:r>
      <w:r>
        <w:rPr>
          <w:kern w:val="0"/>
        </w:rPr>
        <w:t>em</w:t>
      </w:r>
      <w:r w:rsidRPr="00CE52CE">
        <w:rPr>
          <w:kern w:val="0"/>
        </w:rPr>
        <w:t xml:space="preserve"> životního prostředí, odbor</w:t>
      </w:r>
      <w:r>
        <w:rPr>
          <w:kern w:val="0"/>
        </w:rPr>
        <w:t>em</w:t>
      </w:r>
      <w:r w:rsidRPr="00CE52CE">
        <w:rPr>
          <w:kern w:val="0"/>
        </w:rPr>
        <w:t xml:space="preserve"> ochrany vod</w:t>
      </w:r>
      <w:r>
        <w:rPr>
          <w:kern w:val="0"/>
        </w:rPr>
        <w:t xml:space="preserve"> a vycházela z</w:t>
      </w:r>
      <w:r w:rsidR="00847A2D">
        <w:rPr>
          <w:kern w:val="0"/>
        </w:rPr>
        <w:t xml:space="preserve"> obdobného </w:t>
      </w:r>
      <w:r w:rsidRPr="00CE52CE">
        <w:rPr>
          <w:kern w:val="0"/>
        </w:rPr>
        <w:t>podkladu Metodika určení silně ovlivněných útvarů, jehož zhotovitelé byli DHI a.s. (Ing. Marek Maťa, Ing. Pavel Přibek), Vodohospodářský rozvoj a výstavba, a.s. (Ing. Kateřina K. Hánová, Ing. Klára Dušková) a Univerzita Karlova v Praze, Přírodovědecká fakulta (Doc.</w:t>
      </w:r>
      <w:r w:rsidR="00EE1092">
        <w:rPr>
          <w:kern w:val="0"/>
        </w:rPr>
        <w:t xml:space="preserve"> RNDr. Jakub Langhammer, Ph.D.)</w:t>
      </w:r>
      <w:r w:rsidR="002F32BC">
        <w:rPr>
          <w:kern w:val="0"/>
        </w:rPr>
        <w:t xml:space="preserve">. </w:t>
      </w:r>
    </w:p>
    <w:p w14:paraId="398A4050" w14:textId="7BF1ED4E" w:rsidR="00A61DC6" w:rsidRDefault="00EE1092" w:rsidP="008F5843">
      <w:pPr>
        <w:pStyle w:val="Zkladntext"/>
        <w:rPr>
          <w:kern w:val="0"/>
        </w:rPr>
      </w:pPr>
      <w:r w:rsidRPr="00EE1092">
        <w:rPr>
          <w:kern w:val="0"/>
        </w:rPr>
        <w:t xml:space="preserve">Účelem Metodiky </w:t>
      </w:r>
      <w:r>
        <w:rPr>
          <w:kern w:val="0"/>
        </w:rPr>
        <w:t xml:space="preserve">bylo a </w:t>
      </w:r>
      <w:r w:rsidRPr="00EE1092">
        <w:rPr>
          <w:kern w:val="0"/>
        </w:rPr>
        <w:t>je poskytnout návod a zavést pravidla pro určení silně ovlivněných útvarů povrchových vod (dále HMWB) včetně určení umělých vodních útvarů (AWB). Metodika vy</w:t>
      </w:r>
      <w:r w:rsidR="00F97F86">
        <w:rPr>
          <w:kern w:val="0"/>
        </w:rPr>
        <w:t>cházela z</w:t>
      </w:r>
      <w:r w:rsidRPr="00EE1092">
        <w:rPr>
          <w:kern w:val="0"/>
        </w:rPr>
        <w:t xml:space="preserve"> akceptovan</w:t>
      </w:r>
      <w:r w:rsidR="00F97F86">
        <w:rPr>
          <w:kern w:val="0"/>
        </w:rPr>
        <w:t>é</w:t>
      </w:r>
      <w:r w:rsidRPr="00EE1092">
        <w:rPr>
          <w:kern w:val="0"/>
        </w:rPr>
        <w:t xml:space="preserve"> metodik</w:t>
      </w:r>
      <w:r w:rsidR="00F97F86">
        <w:rPr>
          <w:kern w:val="0"/>
        </w:rPr>
        <w:t>y</w:t>
      </w:r>
      <w:r w:rsidRPr="00EE1092">
        <w:rPr>
          <w:kern w:val="0"/>
        </w:rPr>
        <w:t xml:space="preserve"> - „</w:t>
      </w:r>
      <w:r w:rsidR="00376FA6" w:rsidRPr="00376FA6">
        <w:rPr>
          <w:kern w:val="0"/>
        </w:rPr>
        <w:t>HEM. Hydroekologický monitoring. Metodika a manuál pro mapovatele</w:t>
      </w:r>
      <w:r w:rsidRPr="00EE1092">
        <w:rPr>
          <w:kern w:val="0"/>
        </w:rPr>
        <w:t>“ (Langhammer, 2007)</w:t>
      </w:r>
      <w:r w:rsidR="00847A2D">
        <w:rPr>
          <w:kern w:val="0"/>
        </w:rPr>
        <w:t>, podle které měl být proveden monitoring hydromorfologických ukazatelů na celém území ČR</w:t>
      </w:r>
      <w:r w:rsidRPr="00EE1092">
        <w:rPr>
          <w:kern w:val="0"/>
        </w:rPr>
        <w:t>.</w:t>
      </w:r>
      <w:r>
        <w:rPr>
          <w:kern w:val="0"/>
        </w:rPr>
        <w:t xml:space="preserve"> </w:t>
      </w:r>
      <w:r w:rsidRPr="00EE1092">
        <w:rPr>
          <w:kern w:val="0"/>
        </w:rPr>
        <w:t xml:space="preserve">Cílem Metodiky </w:t>
      </w:r>
      <w:r>
        <w:rPr>
          <w:kern w:val="0"/>
        </w:rPr>
        <w:t>bylo</w:t>
      </w:r>
      <w:r w:rsidRPr="00EE1092">
        <w:rPr>
          <w:kern w:val="0"/>
        </w:rPr>
        <w:t xml:space="preserve"> </w:t>
      </w:r>
      <w:r w:rsidR="00847A2D">
        <w:rPr>
          <w:kern w:val="0"/>
        </w:rPr>
        <w:t>zjednodušit</w:t>
      </w:r>
      <w:r w:rsidRPr="00EE1092">
        <w:rPr>
          <w:kern w:val="0"/>
        </w:rPr>
        <w:t xml:space="preserve"> postup určení HMWB při zachování všech požadavků </w:t>
      </w:r>
      <w:r w:rsidR="00847A2D">
        <w:rPr>
          <w:kern w:val="0"/>
        </w:rPr>
        <w:t>Rámc</w:t>
      </w:r>
      <w:r w:rsidR="00376FA6">
        <w:rPr>
          <w:kern w:val="0"/>
        </w:rPr>
        <w:t>ov</w:t>
      </w:r>
      <w:r w:rsidR="00E002D0">
        <w:rPr>
          <w:kern w:val="0"/>
        </w:rPr>
        <w:t>é</w:t>
      </w:r>
      <w:r w:rsidR="00847A2D">
        <w:rPr>
          <w:kern w:val="0"/>
        </w:rPr>
        <w:t xml:space="preserve"> směrnic</w:t>
      </w:r>
      <w:r w:rsidR="00E002D0">
        <w:rPr>
          <w:kern w:val="0"/>
        </w:rPr>
        <w:t>e</w:t>
      </w:r>
      <w:r w:rsidR="00847A2D">
        <w:rPr>
          <w:kern w:val="0"/>
        </w:rPr>
        <w:t xml:space="preserve"> o vodě</w:t>
      </w:r>
      <w:r w:rsidRPr="00EE1092">
        <w:rPr>
          <w:kern w:val="0"/>
        </w:rPr>
        <w:t xml:space="preserve"> a souvisejících </w:t>
      </w:r>
      <w:r w:rsidR="00847A2D">
        <w:rPr>
          <w:kern w:val="0"/>
        </w:rPr>
        <w:t>směrných</w:t>
      </w:r>
      <w:r w:rsidRPr="00EE1092">
        <w:rPr>
          <w:kern w:val="0"/>
        </w:rPr>
        <w:t xml:space="preserve"> dokumentů</w:t>
      </w:r>
      <w:r>
        <w:rPr>
          <w:kern w:val="0"/>
        </w:rPr>
        <w:t>.</w:t>
      </w:r>
    </w:p>
    <w:p w14:paraId="0F62647A" w14:textId="0980A43E" w:rsidR="00ED109D" w:rsidRDefault="00EE1092" w:rsidP="00D30D70">
      <w:pPr>
        <w:pStyle w:val="Zkladntext"/>
        <w:rPr>
          <w:kern w:val="0"/>
        </w:rPr>
      </w:pPr>
      <w:r w:rsidRPr="00847A2D">
        <w:rPr>
          <w:kern w:val="0"/>
        </w:rPr>
        <w:t>Bohužel</w:t>
      </w:r>
      <w:r>
        <w:rPr>
          <w:kern w:val="0"/>
        </w:rPr>
        <w:t xml:space="preserve"> </w:t>
      </w:r>
      <w:r w:rsidR="00F97F86">
        <w:rPr>
          <w:kern w:val="0"/>
        </w:rPr>
        <w:t>monitoring hydromorfologických ukazatelů</w:t>
      </w:r>
      <w:r>
        <w:rPr>
          <w:kern w:val="0"/>
        </w:rPr>
        <w:t xml:space="preserve"> nebyl na vodních útvarech kromě některých oblastí v průběhu 2. cyklu plánů proveden – hlavně z časových důvodů, ale i </w:t>
      </w:r>
      <w:r w:rsidR="00847A2D">
        <w:rPr>
          <w:kern w:val="0"/>
        </w:rPr>
        <w:t xml:space="preserve">kvůli </w:t>
      </w:r>
      <w:r>
        <w:rPr>
          <w:kern w:val="0"/>
        </w:rPr>
        <w:t xml:space="preserve">celkové pracnosti mapování v terénu. Tím došlo k situaci, že </w:t>
      </w:r>
      <w:r w:rsidR="00DE7014">
        <w:rPr>
          <w:kern w:val="0"/>
        </w:rPr>
        <w:t xml:space="preserve">většinou byl doporučený test (založený hlavně na distanční metodě) aplikován pouze na již dříve vytipované útvary, u kterých se předpokládalo, že jsou silně ovlivněné. </w:t>
      </w:r>
      <w:r w:rsidR="00ED109D">
        <w:rPr>
          <w:kern w:val="0"/>
        </w:rPr>
        <w:t>Metodika tak vlastně suplovala postup určení významnosti hydromorfologických změn, ovšem s velkým zjednodušením. Tím se také stalo, že některé vodní útvary, u kterých se předpokládalo, že by měly být silně ovlivněné – úseky pod nádržemi – z doporučeného testu vyšly jako přirozené. I když Metodika v zásadě obsahovala všechny požadované kroky, chyběl v ní požadavek na dokladování jednotlivých výsledků</w:t>
      </w:r>
      <w:r w:rsidR="00E72462">
        <w:rPr>
          <w:kern w:val="0"/>
        </w:rPr>
        <w:t xml:space="preserve"> a nebyla zde zohledněna zmírňující opatření</w:t>
      </w:r>
      <w:r w:rsidR="00ED109D">
        <w:rPr>
          <w:kern w:val="0"/>
        </w:rPr>
        <w:t xml:space="preserve">. </w:t>
      </w:r>
    </w:p>
    <w:p w14:paraId="75449342" w14:textId="5BF5C30B" w:rsidR="00E002D0" w:rsidRDefault="00D30D70" w:rsidP="00D30D70">
      <w:pPr>
        <w:pStyle w:val="Zkladntext"/>
        <w:rPr>
          <w:kern w:val="0"/>
        </w:rPr>
      </w:pPr>
      <w:r>
        <w:rPr>
          <w:kern w:val="0"/>
        </w:rPr>
        <w:t>V roce 2019 byl</w:t>
      </w:r>
      <w:r w:rsidR="00E72462">
        <w:rPr>
          <w:kern w:val="0"/>
        </w:rPr>
        <w:t xml:space="preserve">a tudíž </w:t>
      </w:r>
      <w:r w:rsidR="00376FA6" w:rsidRPr="00376FA6">
        <w:rPr>
          <w:kern w:val="0"/>
        </w:rPr>
        <w:t>Metodika určení silně ovlivněných vodních útvarů</w:t>
      </w:r>
      <w:r w:rsidR="00E72462" w:rsidRPr="00376FA6">
        <w:rPr>
          <w:kern w:val="0"/>
        </w:rPr>
        <w:t xml:space="preserve"> </w:t>
      </w:r>
      <w:r w:rsidR="00E72462">
        <w:rPr>
          <w:kern w:val="0"/>
        </w:rPr>
        <w:t>aktualizována.</w:t>
      </w:r>
      <w:r>
        <w:rPr>
          <w:kern w:val="0"/>
        </w:rPr>
        <w:t xml:space="preserve"> </w:t>
      </w:r>
      <w:r w:rsidR="00E72462">
        <w:rPr>
          <w:kern w:val="0"/>
        </w:rPr>
        <w:t>Pro 3. cyklus plánů již byl zpracován nov</w:t>
      </w:r>
      <w:r w:rsidR="00376FA6">
        <w:rPr>
          <w:kern w:val="0"/>
        </w:rPr>
        <w:t>ý</w:t>
      </w:r>
      <w:r w:rsidR="00E72462">
        <w:rPr>
          <w:kern w:val="0"/>
        </w:rPr>
        <w:t xml:space="preserve"> </w:t>
      </w:r>
      <w:r w:rsidR="00376FA6">
        <w:rPr>
          <w:kern w:val="0"/>
        </w:rPr>
        <w:t>pracovní postup</w:t>
      </w:r>
      <w:r w:rsidR="00E72462">
        <w:rPr>
          <w:kern w:val="0"/>
        </w:rPr>
        <w:t xml:space="preserve"> na hodnocení významnosti hydromorfologických vlivů</w:t>
      </w:r>
      <w:r w:rsidR="00376FA6">
        <w:rPr>
          <w:rStyle w:val="Znakapoznpodarou"/>
          <w:kern w:val="0"/>
        </w:rPr>
        <w:footnoteReference w:id="2"/>
      </w:r>
      <w:r w:rsidR="00E72462">
        <w:rPr>
          <w:kern w:val="0"/>
        </w:rPr>
        <w:t xml:space="preserve">, na jejímž základě by měly být identifikovány významné hydromorfologické vlivy pro všechny vodní útvary. Současná metodika tedy vychází z toho, že vyhodnocení významných hydromorfologických vlivů již proběhlo (či probíhá) a zabývá se tím, jaké významné vlivy mohou být důvodem pro určení silně ovlivněných vodních útvarů a jaké kroky pak musí být splněny, aby útvar mohl být definitivně zařazen </w:t>
      </w:r>
      <w:r>
        <w:rPr>
          <w:kern w:val="0"/>
        </w:rPr>
        <w:t xml:space="preserve">do </w:t>
      </w:r>
      <w:r w:rsidR="00E72462">
        <w:rPr>
          <w:kern w:val="0"/>
        </w:rPr>
        <w:t xml:space="preserve">silně ovlivněných. </w:t>
      </w:r>
    </w:p>
    <w:p w14:paraId="4753C90F" w14:textId="1C087F47" w:rsidR="00BE4E93" w:rsidRDefault="00E72462" w:rsidP="00376FA6">
      <w:pPr>
        <w:pStyle w:val="Zkladntext"/>
        <w:rPr>
          <w:szCs w:val="22"/>
        </w:rPr>
      </w:pPr>
      <w:r>
        <w:rPr>
          <w:kern w:val="0"/>
        </w:rPr>
        <w:t>Současná metodika tedy vychází z</w:t>
      </w:r>
      <w:r w:rsidR="00D30D70">
        <w:rPr>
          <w:kern w:val="0"/>
        </w:rPr>
        <w:t xml:space="preserve"> </w:t>
      </w:r>
      <w:r w:rsidR="00D30D70" w:rsidRPr="00D30D70">
        <w:rPr>
          <w:kern w:val="0"/>
        </w:rPr>
        <w:t>Guidance No</w:t>
      </w:r>
      <w:r w:rsidR="00847A2D">
        <w:rPr>
          <w:kern w:val="0"/>
        </w:rPr>
        <w:t>.</w:t>
      </w:r>
      <w:r w:rsidR="00D30D70" w:rsidRPr="00D30D70">
        <w:rPr>
          <w:kern w:val="0"/>
        </w:rPr>
        <w:t xml:space="preserve"> 4 Identification and Designation of Heavily Modified and Artificial Water Bodies</w:t>
      </w:r>
      <w:r w:rsidR="006F1E2D">
        <w:rPr>
          <w:kern w:val="0"/>
        </w:rPr>
        <w:t xml:space="preserve"> a</w:t>
      </w:r>
      <w:r>
        <w:rPr>
          <w:kern w:val="0"/>
        </w:rPr>
        <w:t xml:space="preserve"> </w:t>
      </w:r>
      <w:r w:rsidR="00376FA6">
        <w:rPr>
          <w:kern w:val="0"/>
        </w:rPr>
        <w:t xml:space="preserve">návrhu </w:t>
      </w:r>
      <w:r w:rsidR="00376FA6" w:rsidRPr="00376FA6">
        <w:rPr>
          <w:kern w:val="0"/>
        </w:rPr>
        <w:t>Appe</w:t>
      </w:r>
      <w:r w:rsidR="00376FA6">
        <w:rPr>
          <w:kern w:val="0"/>
        </w:rPr>
        <w:t xml:space="preserve">ndix to Guidance Document No. 4: </w:t>
      </w:r>
      <w:r w:rsidR="00376FA6" w:rsidRPr="00376FA6">
        <w:rPr>
          <w:kern w:val="0"/>
        </w:rPr>
        <w:t>Steps for defining and assessing ecological potential for improving comparability of Heavily Modified Water Bodies</w:t>
      </w:r>
      <w:r w:rsidR="00557700">
        <w:rPr>
          <w:kern w:val="0"/>
        </w:rPr>
        <w:t>. R</w:t>
      </w:r>
      <w:r>
        <w:rPr>
          <w:kern w:val="0"/>
        </w:rPr>
        <w:t>ovněž bere v úvahu výtky Evropské Komise k výsledkům 1.</w:t>
      </w:r>
      <w:r w:rsidR="00D30D70">
        <w:rPr>
          <w:kern w:val="0"/>
        </w:rPr>
        <w:t xml:space="preserve"> a</w:t>
      </w:r>
      <w:r>
        <w:rPr>
          <w:kern w:val="0"/>
        </w:rPr>
        <w:t xml:space="preserve"> 2. plánů. Zároveň </w:t>
      </w:r>
      <w:r w:rsidR="00847A2D">
        <w:rPr>
          <w:kern w:val="0"/>
        </w:rPr>
        <w:t>zohledňuje</w:t>
      </w:r>
      <w:r>
        <w:rPr>
          <w:kern w:val="0"/>
        </w:rPr>
        <w:t xml:space="preserve"> aktualizovanou metodiku hodnocení všeobecných</w:t>
      </w:r>
      <w:r w:rsidR="00D30D70">
        <w:rPr>
          <w:kern w:val="0"/>
        </w:rPr>
        <w:t xml:space="preserve"> </w:t>
      </w:r>
      <w:r w:rsidRPr="00F93969">
        <w:rPr>
          <w:szCs w:val="22"/>
        </w:rPr>
        <w:t xml:space="preserve">fyzikálně–chemických </w:t>
      </w:r>
      <w:r w:rsidR="00BE4E93">
        <w:rPr>
          <w:szCs w:val="22"/>
        </w:rPr>
        <w:t xml:space="preserve">ukazatelů ekologického potenciálu vodních útvarů kategorie řeka. Jsou zde i respektovány požadavky Evropské Komise na vykazované údaje, týkající se silně ovlivněných vodních útvarů. </w:t>
      </w:r>
    </w:p>
    <w:p w14:paraId="07D21D20" w14:textId="32FDA29A" w:rsidR="00D30D70" w:rsidRDefault="00BE4E93" w:rsidP="00D30D70">
      <w:pPr>
        <w:pStyle w:val="Zkladntext"/>
        <w:rPr>
          <w:kern w:val="0"/>
        </w:rPr>
      </w:pPr>
      <w:r>
        <w:rPr>
          <w:szCs w:val="22"/>
        </w:rPr>
        <w:t>Aktualizovaná metodika rovněž v maximální možné míře zachovává dosud platné principy původní metodiky</w:t>
      </w:r>
      <w:r w:rsidR="00D30D70">
        <w:t>.</w:t>
      </w:r>
    </w:p>
    <w:p w14:paraId="6EDE682B" w14:textId="5222F995" w:rsidR="002F32BC" w:rsidRDefault="002F32BC" w:rsidP="00102EA9">
      <w:pPr>
        <w:pStyle w:val="Zkladntext"/>
        <w:rPr>
          <w:kern w:val="0"/>
        </w:rPr>
      </w:pPr>
      <w:r w:rsidRPr="00134AA3">
        <w:rPr>
          <w:kern w:val="0"/>
        </w:rPr>
        <w:t>Metodický postup je určen</w:t>
      </w:r>
      <w:r w:rsidR="00102EA9" w:rsidRPr="00134AA3">
        <w:rPr>
          <w:kern w:val="0"/>
        </w:rPr>
        <w:t xml:space="preserve"> </w:t>
      </w:r>
      <w:r w:rsidRPr="00134AA3">
        <w:rPr>
          <w:kern w:val="0"/>
        </w:rPr>
        <w:t xml:space="preserve">správcům povodí a </w:t>
      </w:r>
      <w:r w:rsidR="00BE4E93">
        <w:rPr>
          <w:kern w:val="0"/>
        </w:rPr>
        <w:t xml:space="preserve">případně jejich zpracovatelům plánů dílčích povodí pro 3. </w:t>
      </w:r>
      <w:r w:rsidR="006F1E2D">
        <w:rPr>
          <w:kern w:val="0"/>
        </w:rPr>
        <w:t xml:space="preserve">plánovací </w:t>
      </w:r>
      <w:r w:rsidR="00BE4E93">
        <w:rPr>
          <w:kern w:val="0"/>
        </w:rPr>
        <w:t>cyklus.</w:t>
      </w:r>
    </w:p>
    <w:p w14:paraId="2895C5FE" w14:textId="77777777" w:rsidR="00102EA9" w:rsidRDefault="00102EA9" w:rsidP="00102EA9">
      <w:pPr>
        <w:widowControl/>
        <w:suppressAutoHyphens w:val="0"/>
        <w:autoSpaceDE w:val="0"/>
        <w:autoSpaceDN w:val="0"/>
        <w:adjustRightInd w:val="0"/>
      </w:pPr>
    </w:p>
    <w:p w14:paraId="14D95DF8" w14:textId="15F7A410" w:rsidR="00102EA9" w:rsidRDefault="00692ED0" w:rsidP="00102EA9">
      <w:pPr>
        <w:pStyle w:val="Nadpis1"/>
      </w:pPr>
      <w:r>
        <w:br w:type="page"/>
      </w:r>
      <w:bookmarkStart w:id="8" w:name="_Toc14355140"/>
      <w:r w:rsidR="00102EA9">
        <w:t xml:space="preserve">Výchozí </w:t>
      </w:r>
      <w:r w:rsidR="00E70189">
        <w:t xml:space="preserve">dokumenty a </w:t>
      </w:r>
      <w:r w:rsidR="00102EA9">
        <w:t xml:space="preserve">podklady použité pro </w:t>
      </w:r>
      <w:r w:rsidR="00B5014B">
        <w:t xml:space="preserve">aktualizaci </w:t>
      </w:r>
      <w:r w:rsidR="00102EA9">
        <w:t>metodik</w:t>
      </w:r>
      <w:r w:rsidR="00B5014B">
        <w:t>y</w:t>
      </w:r>
      <w:r w:rsidR="00BC50D3">
        <w:t>; vysvětlení pojmů</w:t>
      </w:r>
      <w:r w:rsidR="00FC022A">
        <w:t>; předpoklady řešení</w:t>
      </w:r>
      <w:bookmarkEnd w:id="8"/>
    </w:p>
    <w:p w14:paraId="286577CB" w14:textId="28B99C2A" w:rsidR="00BC50D3" w:rsidRPr="00BC50D3" w:rsidRDefault="00BC50D3" w:rsidP="00BC50D3">
      <w:pPr>
        <w:pStyle w:val="Nadpis2"/>
      </w:pPr>
      <w:bookmarkStart w:id="9" w:name="_Toc14355141"/>
      <w:r w:rsidRPr="00BC50D3">
        <w:t>Výchozí dokumenty a podklady použité pro aktualizaci metodiky</w:t>
      </w:r>
      <w:bookmarkEnd w:id="9"/>
    </w:p>
    <w:p w14:paraId="494FA69C" w14:textId="77777777" w:rsidR="00301622" w:rsidRDefault="00301622" w:rsidP="00102EA9">
      <w:pPr>
        <w:pStyle w:val="Zkladntext"/>
        <w:rPr>
          <w:szCs w:val="22"/>
        </w:rPr>
      </w:pPr>
      <w:r>
        <w:rPr>
          <w:szCs w:val="22"/>
        </w:rPr>
        <w:t>Aktualizova</w:t>
      </w:r>
      <w:r w:rsidRPr="00301622">
        <w:rPr>
          <w:szCs w:val="22"/>
        </w:rPr>
        <w:t xml:space="preserve">ná </w:t>
      </w:r>
      <w:r>
        <w:rPr>
          <w:szCs w:val="22"/>
        </w:rPr>
        <w:t>m</w:t>
      </w:r>
      <w:r w:rsidRPr="00301622">
        <w:rPr>
          <w:szCs w:val="22"/>
        </w:rPr>
        <w:t>etodika vychází z následujících podkladových materiálů</w:t>
      </w:r>
      <w:r>
        <w:rPr>
          <w:szCs w:val="22"/>
        </w:rPr>
        <w:t>:</w:t>
      </w:r>
    </w:p>
    <w:p w14:paraId="47E7B5A0" w14:textId="77777777" w:rsidR="00301622" w:rsidRDefault="00301622" w:rsidP="00301622">
      <w:pPr>
        <w:pStyle w:val="Zkladntext"/>
        <w:numPr>
          <w:ilvl w:val="0"/>
          <w:numId w:val="33"/>
        </w:numPr>
        <w:rPr>
          <w:szCs w:val="22"/>
        </w:rPr>
      </w:pPr>
      <w:r w:rsidRPr="00301622">
        <w:rPr>
          <w:szCs w:val="22"/>
        </w:rPr>
        <w:t xml:space="preserve">Zákon č. 254/2001 Sb., o vodách a změně některých zákonů (vodní zákon), ve znění pozdějších předpisů, </w:t>
      </w:r>
    </w:p>
    <w:p w14:paraId="21437ABE" w14:textId="77777777" w:rsidR="00301622" w:rsidRDefault="00301622" w:rsidP="00301622">
      <w:pPr>
        <w:pStyle w:val="Zkladntext"/>
        <w:numPr>
          <w:ilvl w:val="0"/>
          <w:numId w:val="33"/>
        </w:numPr>
        <w:rPr>
          <w:szCs w:val="22"/>
        </w:rPr>
      </w:pPr>
      <w:r w:rsidRPr="00301622">
        <w:rPr>
          <w:szCs w:val="22"/>
        </w:rPr>
        <w:t xml:space="preserve">Vyhláška č. 24/2011 Sb., o plánech povodí a plánech pro zvládání povodňových rizik, </w:t>
      </w:r>
    </w:p>
    <w:p w14:paraId="47E4BC13" w14:textId="77777777" w:rsidR="00301622" w:rsidRDefault="00301622" w:rsidP="00301622">
      <w:pPr>
        <w:pStyle w:val="Zkladntext"/>
        <w:numPr>
          <w:ilvl w:val="0"/>
          <w:numId w:val="33"/>
        </w:numPr>
        <w:rPr>
          <w:szCs w:val="22"/>
        </w:rPr>
      </w:pPr>
      <w:r w:rsidRPr="00301622">
        <w:rPr>
          <w:szCs w:val="22"/>
        </w:rPr>
        <w:t xml:space="preserve">Vyhláška č. 49/2011 Sb., o vymezení útvarů povrchových vod, </w:t>
      </w:r>
    </w:p>
    <w:p w14:paraId="5685780E" w14:textId="0B5CA4BF" w:rsidR="00301622" w:rsidRDefault="00301622" w:rsidP="00301622">
      <w:pPr>
        <w:pStyle w:val="Zkladntext"/>
        <w:numPr>
          <w:ilvl w:val="0"/>
          <w:numId w:val="33"/>
        </w:numPr>
        <w:rPr>
          <w:szCs w:val="22"/>
        </w:rPr>
      </w:pPr>
      <w:r w:rsidRPr="00301622">
        <w:rPr>
          <w:szCs w:val="22"/>
        </w:rPr>
        <w:t>Vyhláška č. 98/2011 Sb., o způsobu hodnocení stavu povrchových vod, způsobu hodnocení ekologického potenciálu silně ovlivněných a umělých útvarů povrchových vod a náležitostech programů zjišťování a hodnocení stavu povrchových vod</w:t>
      </w:r>
      <w:r>
        <w:rPr>
          <w:szCs w:val="22"/>
        </w:rPr>
        <w:t>,</w:t>
      </w:r>
    </w:p>
    <w:p w14:paraId="2C8FA20F" w14:textId="77777777" w:rsidR="00301622" w:rsidRDefault="00301622" w:rsidP="00301622">
      <w:pPr>
        <w:pStyle w:val="Zkladntext"/>
        <w:numPr>
          <w:ilvl w:val="0"/>
          <w:numId w:val="33"/>
        </w:numPr>
        <w:rPr>
          <w:szCs w:val="22"/>
        </w:rPr>
      </w:pPr>
      <w:r w:rsidRPr="00301622">
        <w:rPr>
          <w:szCs w:val="22"/>
        </w:rPr>
        <w:t xml:space="preserve">Směrnice ustavující rámec pro činnost Společenství v oblasti vodní politiky 2000/60/ES (dále WFD), </w:t>
      </w:r>
    </w:p>
    <w:p w14:paraId="7C28F9D1" w14:textId="788E438E" w:rsidR="00301622" w:rsidRDefault="00301622" w:rsidP="00301622">
      <w:pPr>
        <w:pStyle w:val="Zkladntext"/>
        <w:numPr>
          <w:ilvl w:val="0"/>
          <w:numId w:val="33"/>
        </w:numPr>
        <w:rPr>
          <w:szCs w:val="22"/>
        </w:rPr>
      </w:pPr>
      <w:r w:rsidRPr="00301622">
        <w:rPr>
          <w:szCs w:val="22"/>
        </w:rPr>
        <w:t>Identification and Designation of Heavily Modified and Artificial Water Bodies – Guidance document No. 4</w:t>
      </w:r>
      <w:r>
        <w:rPr>
          <w:szCs w:val="22"/>
        </w:rPr>
        <w:t>,</w:t>
      </w:r>
    </w:p>
    <w:p w14:paraId="04C28F22" w14:textId="51346389" w:rsidR="00557700" w:rsidRDefault="00557700" w:rsidP="00557700">
      <w:pPr>
        <w:pStyle w:val="Zkladntext"/>
        <w:numPr>
          <w:ilvl w:val="0"/>
          <w:numId w:val="33"/>
        </w:numPr>
        <w:rPr>
          <w:szCs w:val="22"/>
        </w:rPr>
      </w:pPr>
      <w:r w:rsidRPr="00557700">
        <w:rPr>
          <w:szCs w:val="22"/>
        </w:rPr>
        <w:t>Appendix to Guidance Document No. 4: Steps for defining and assessing ecological potential for improving comparability of Heavily Modified Water Bodies</w:t>
      </w:r>
      <w:r>
        <w:rPr>
          <w:szCs w:val="22"/>
        </w:rPr>
        <w:t xml:space="preserve"> (návrh, duben 2019),</w:t>
      </w:r>
    </w:p>
    <w:p w14:paraId="01292FBD" w14:textId="21F3F4FA" w:rsidR="009A5664" w:rsidRDefault="009A5664" w:rsidP="009A5664">
      <w:pPr>
        <w:pStyle w:val="Zkladntext"/>
        <w:numPr>
          <w:ilvl w:val="0"/>
          <w:numId w:val="33"/>
        </w:numPr>
        <w:rPr>
          <w:szCs w:val="22"/>
        </w:rPr>
      </w:pPr>
      <w:r w:rsidRPr="009A5664">
        <w:rPr>
          <w:szCs w:val="22"/>
        </w:rPr>
        <w:t>WFD Reporting Guidance 2016</w:t>
      </w:r>
      <w:r w:rsidR="00B5014B">
        <w:rPr>
          <w:szCs w:val="22"/>
        </w:rPr>
        <w:t xml:space="preserve"> - Guidance document No. 35,</w:t>
      </w:r>
    </w:p>
    <w:p w14:paraId="2709ED9E" w14:textId="0782E8A7" w:rsidR="00B5014B" w:rsidRPr="00B5014B" w:rsidRDefault="00B5014B" w:rsidP="0061779E">
      <w:pPr>
        <w:pStyle w:val="Zkladntext"/>
        <w:numPr>
          <w:ilvl w:val="0"/>
          <w:numId w:val="33"/>
        </w:numPr>
        <w:rPr>
          <w:szCs w:val="22"/>
        </w:rPr>
      </w:pPr>
      <w:r w:rsidRPr="00B5014B">
        <w:rPr>
          <w:szCs w:val="22"/>
        </w:rPr>
        <w:t>Implementation of the Water Framework Directive River Basin Management Plans; Member State: CZECH REPUBLIC</w:t>
      </w:r>
      <w:r>
        <w:rPr>
          <w:szCs w:val="22"/>
        </w:rPr>
        <w:t xml:space="preserve"> (EK, 2018)</w:t>
      </w:r>
    </w:p>
    <w:p w14:paraId="266A97F1" w14:textId="27CE5E82" w:rsidR="00B5014B" w:rsidRDefault="00B5014B" w:rsidP="00B5014B">
      <w:pPr>
        <w:pStyle w:val="Zkladntext"/>
        <w:numPr>
          <w:ilvl w:val="0"/>
          <w:numId w:val="33"/>
        </w:numPr>
        <w:rPr>
          <w:szCs w:val="22"/>
        </w:rPr>
      </w:pPr>
      <w:r w:rsidRPr="00B5014B">
        <w:rPr>
          <w:szCs w:val="22"/>
        </w:rPr>
        <w:t>Metodika určení silně ovlivněných vodních útvarů</w:t>
      </w:r>
      <w:r>
        <w:rPr>
          <w:szCs w:val="22"/>
        </w:rPr>
        <w:t>, OOV MŽP, 2013</w:t>
      </w:r>
    </w:p>
    <w:p w14:paraId="578DDEA6" w14:textId="453BB0CC" w:rsidR="00301622" w:rsidRDefault="0034537F" w:rsidP="0061779E">
      <w:pPr>
        <w:pStyle w:val="Zkladntext"/>
        <w:numPr>
          <w:ilvl w:val="0"/>
          <w:numId w:val="33"/>
        </w:numPr>
        <w:rPr>
          <w:szCs w:val="22"/>
        </w:rPr>
      </w:pPr>
      <w:r>
        <w:rPr>
          <w:szCs w:val="22"/>
        </w:rPr>
        <w:t xml:space="preserve">Rosendorf, P. a kol (2019): </w:t>
      </w:r>
      <w:r w:rsidR="009A5664" w:rsidRPr="009A5664">
        <w:rPr>
          <w:szCs w:val="22"/>
        </w:rPr>
        <w:t>Metodika hodnocení všeobecných fyzikálně-chemických složek ekologického potenciálu útvarů povrchových vod tekoucích</w:t>
      </w:r>
      <w:r w:rsidR="009A5664">
        <w:rPr>
          <w:szCs w:val="22"/>
        </w:rPr>
        <w:t xml:space="preserve"> – aktualizace (</w:t>
      </w:r>
      <w:r>
        <w:rPr>
          <w:szCs w:val="22"/>
        </w:rPr>
        <w:t>VÚV TGM, v.v.i.</w:t>
      </w:r>
      <w:r w:rsidR="009A5664">
        <w:rPr>
          <w:szCs w:val="22"/>
        </w:rPr>
        <w:t>),</w:t>
      </w:r>
    </w:p>
    <w:p w14:paraId="4C7A4649" w14:textId="5BAD6D68" w:rsidR="00301622" w:rsidRDefault="0034537F" w:rsidP="0061779E">
      <w:pPr>
        <w:pStyle w:val="Zkladntext"/>
        <w:numPr>
          <w:ilvl w:val="0"/>
          <w:numId w:val="33"/>
        </w:numPr>
        <w:rPr>
          <w:szCs w:val="22"/>
        </w:rPr>
      </w:pPr>
      <w:r>
        <w:rPr>
          <w:szCs w:val="22"/>
        </w:rPr>
        <w:t xml:space="preserve">Prchalová a kol. (2019): </w:t>
      </w:r>
      <w:r w:rsidR="009A5664" w:rsidRPr="00B5014B">
        <w:rPr>
          <w:szCs w:val="22"/>
        </w:rPr>
        <w:t>Pracovní postup určení významných vlivů na morfologii a hydrologický režim (</w:t>
      </w:r>
      <w:r>
        <w:rPr>
          <w:szCs w:val="22"/>
        </w:rPr>
        <w:t>VÚV TGM, v.v.i.</w:t>
      </w:r>
      <w:r w:rsidR="009A5664" w:rsidRPr="00B5014B">
        <w:rPr>
          <w:szCs w:val="22"/>
        </w:rPr>
        <w:t>)</w:t>
      </w:r>
      <w:r w:rsidR="00B5014B">
        <w:rPr>
          <w:szCs w:val="22"/>
        </w:rPr>
        <w:t>,</w:t>
      </w:r>
    </w:p>
    <w:p w14:paraId="1DA10CA1" w14:textId="202B18B2" w:rsidR="00B5014B" w:rsidRDefault="00B5014B" w:rsidP="0061779E">
      <w:pPr>
        <w:pStyle w:val="Zkladntext"/>
        <w:numPr>
          <w:ilvl w:val="0"/>
          <w:numId w:val="33"/>
        </w:numPr>
        <w:rPr>
          <w:szCs w:val="22"/>
        </w:rPr>
      </w:pPr>
      <w:r>
        <w:rPr>
          <w:szCs w:val="22"/>
        </w:rPr>
        <w:t>Plány dílčích povodí (2015),</w:t>
      </w:r>
    </w:p>
    <w:p w14:paraId="305F24BB" w14:textId="505ACE14" w:rsidR="00B5014B" w:rsidRDefault="00B5014B" w:rsidP="0061779E">
      <w:pPr>
        <w:pStyle w:val="Zkladntext"/>
        <w:numPr>
          <w:ilvl w:val="0"/>
          <w:numId w:val="33"/>
        </w:numPr>
        <w:rPr>
          <w:szCs w:val="22"/>
        </w:rPr>
      </w:pPr>
      <w:r>
        <w:rPr>
          <w:szCs w:val="22"/>
        </w:rPr>
        <w:t>Národní plány povodí Labe, Odry a Dunaje (2015).</w:t>
      </w:r>
    </w:p>
    <w:p w14:paraId="46A0B074" w14:textId="2ED60112" w:rsidR="00B5014B" w:rsidRDefault="00B5014B" w:rsidP="00B5014B">
      <w:pPr>
        <w:pStyle w:val="Zkladntext"/>
        <w:rPr>
          <w:szCs w:val="22"/>
        </w:rPr>
      </w:pPr>
    </w:p>
    <w:p w14:paraId="017C7302" w14:textId="77777777" w:rsidR="006D518E" w:rsidRDefault="006D518E">
      <w:pPr>
        <w:widowControl/>
        <w:suppressAutoHyphens w:val="0"/>
        <w:rPr>
          <w:rFonts w:ascii="Arial" w:hAnsi="Arial" w:cs="Arial"/>
          <w:b/>
          <w:bCs/>
          <w:iCs/>
          <w:kern w:val="28"/>
          <w:szCs w:val="28"/>
        </w:rPr>
      </w:pPr>
      <w:r>
        <w:br w:type="page"/>
      </w:r>
    </w:p>
    <w:p w14:paraId="62F3E1F5" w14:textId="29AD8963" w:rsidR="00B5014B" w:rsidRDefault="00B5014B" w:rsidP="00BC50D3">
      <w:pPr>
        <w:pStyle w:val="Nadpis2"/>
      </w:pPr>
      <w:bookmarkStart w:id="10" w:name="_Toc14355142"/>
      <w:r>
        <w:t>Vysvětlení pojmů</w:t>
      </w:r>
      <w:bookmarkEnd w:id="10"/>
    </w:p>
    <w:p w14:paraId="0B28FB4A" w14:textId="76F82C23" w:rsidR="00B5014B" w:rsidRDefault="00B5014B" w:rsidP="00B5014B">
      <w:pPr>
        <w:pStyle w:val="Zkladntext"/>
      </w:pPr>
      <w:r w:rsidRPr="00BC50D3">
        <w:rPr>
          <w:b/>
        </w:rPr>
        <w:t>Silně ovlivněný vodní útvar</w:t>
      </w:r>
      <w:r>
        <w:t xml:space="preserve"> (heavily modified water body - HMWB) – útvar povrchové vody, který v důsledku fyzických změn způsobených lidskou činností má podstatně změněný charakter, podle určení členským státem v souladu s ustanoveními přílohy II</w:t>
      </w:r>
      <w:r w:rsidR="00BC50D3">
        <w:t xml:space="preserve"> WFD</w:t>
      </w:r>
      <w:r>
        <w:t xml:space="preserve">. Charakter vodního útvaru lze považovat za změněný, jestliže došlo k podstatným změnám hydromorfologie vodního útvaru, které jsou trvalé, nikoli vratné, přechodné nebo krátkodobé, a mění </w:t>
      </w:r>
      <w:r w:rsidR="00BC50D3">
        <w:t>buď</w:t>
      </w:r>
      <w:r>
        <w:t xml:space="preserve"> morfologické </w:t>
      </w:r>
      <w:r w:rsidR="00BC50D3">
        <w:t>nebo</w:t>
      </w:r>
      <w:r>
        <w:t xml:space="preserve"> hydrologické charakteristiky.</w:t>
      </w:r>
    </w:p>
    <w:p w14:paraId="3E3CF7EF" w14:textId="77777777" w:rsidR="00B5014B" w:rsidRDefault="00B5014B" w:rsidP="00B5014B">
      <w:pPr>
        <w:pStyle w:val="Zkladntext"/>
      </w:pPr>
      <w:r w:rsidRPr="00BC50D3">
        <w:rPr>
          <w:b/>
        </w:rPr>
        <w:t>Umělý vodní útvar</w:t>
      </w:r>
      <w:r>
        <w:t xml:space="preserve"> (artificial water body - AWB) – útvar povrchové vody vytvořený lidskou činností, který byl vytvořen v místě, kde předtím žádný vodní útvar neexistoval a který nebyl vytvořen přímou fyzickou změnou či posunem nebo novým vymezením stávajícího vodního útvaru. Pokud dojde k v rámci vodního útvaru k přesunu na nové místo nebo změně kategorie, např. nádrž vytvořená přehrazením řeky, je třeba takové vodní útvary považovat za silně ovlivněné a ne za umělé.</w:t>
      </w:r>
    </w:p>
    <w:p w14:paraId="4400728D" w14:textId="12917406" w:rsidR="00B5014B" w:rsidRDefault="00B5014B" w:rsidP="00B5014B">
      <w:pPr>
        <w:pStyle w:val="Zkladntext"/>
      </w:pPr>
      <w:r w:rsidRPr="00BC50D3">
        <w:rPr>
          <w:b/>
        </w:rPr>
        <w:t>Přírodní vodní útvar</w:t>
      </w:r>
      <w:r>
        <w:t xml:space="preserve"> (natural water body – NWB) – útvar, který nebyl určen ani jako umělý ani jako silně ovlivněný.</w:t>
      </w:r>
    </w:p>
    <w:p w14:paraId="61161F4A" w14:textId="3C74E93C" w:rsidR="003808A5" w:rsidRDefault="0082740E" w:rsidP="003808A5">
      <w:pPr>
        <w:pStyle w:val="Zkladntext"/>
      </w:pPr>
      <w:r w:rsidRPr="001540DE">
        <w:rPr>
          <w:b/>
        </w:rPr>
        <w:t>Uznatelné užívání</w:t>
      </w:r>
      <w:r>
        <w:t xml:space="preserve"> – v minulé Metodice bylo uvedeno jako</w:t>
      </w:r>
      <w:r w:rsidR="001540DE">
        <w:t xml:space="preserve"> „specifické způsoby užívání“ a jedná se o způsoby užívání, kvůli kterým může být útvar, na jehož morfologické změny se tyto způsoby užívání váží, zařazen do předběžně určených silně ovlivněných útvarů. </w:t>
      </w:r>
    </w:p>
    <w:p w14:paraId="3ABE9066" w14:textId="7EE8EDE1" w:rsidR="001540DE" w:rsidRDefault="001540DE" w:rsidP="00B5014B">
      <w:pPr>
        <w:pStyle w:val="Zkladntext"/>
      </w:pPr>
      <w:r>
        <w:rPr>
          <w:b/>
        </w:rPr>
        <w:t xml:space="preserve">Předběžně určené silně ovlivněné útvary </w:t>
      </w:r>
      <w:r>
        <w:t>– vodní útvary kategorie řeka (s výjimkou umělých), pro které bylo zjištěna nejméně jedna významná morfologická úprava</w:t>
      </w:r>
      <w:r w:rsidR="003808A5">
        <w:t xml:space="preserve"> a ke kterým je přiřazeno nejméně jedno uznatelné užívání.</w:t>
      </w:r>
    </w:p>
    <w:p w14:paraId="48FACB3F" w14:textId="7DA217A2" w:rsidR="00444816" w:rsidRPr="001540DE" w:rsidRDefault="00444816" w:rsidP="00444816">
      <w:pPr>
        <w:pStyle w:val="Zkladntext"/>
      </w:pPr>
      <w:r w:rsidRPr="00444816">
        <w:rPr>
          <w:b/>
        </w:rPr>
        <w:t xml:space="preserve">Definitivně </w:t>
      </w:r>
      <w:r>
        <w:rPr>
          <w:b/>
        </w:rPr>
        <w:t xml:space="preserve">určené silně ovlivněné útvary </w:t>
      </w:r>
      <w:r>
        <w:t>– vodní útvary kategorie řeka, které byly předběžně určené jako silně ovlivněné a které splnily další podmínky (ekologický stav vychází jako nevyhovující</w:t>
      </w:r>
      <w:r w:rsidR="006B19DE">
        <w:t xml:space="preserve">, mají podrobně zpracováno </w:t>
      </w:r>
      <w:r w:rsidR="006B19DE" w:rsidRPr="00444816">
        <w:t>vyhodnocení významnosti užívání</w:t>
      </w:r>
      <w:r w:rsidR="006B19DE">
        <w:t>, nelze v nich provést nápravné opatření a není možné nebo není výhodné náhradní řešení</w:t>
      </w:r>
      <w:r w:rsidR="00E61C11">
        <w:t>).</w:t>
      </w:r>
    </w:p>
    <w:p w14:paraId="6037662F" w14:textId="4CECFD4F" w:rsidR="00B5014B" w:rsidRDefault="00B5014B" w:rsidP="00B5014B">
      <w:pPr>
        <w:pStyle w:val="Zkladntext"/>
      </w:pPr>
      <w:r w:rsidRPr="00BC50D3">
        <w:rPr>
          <w:b/>
        </w:rPr>
        <w:t>Nápravné opatření</w:t>
      </w:r>
      <w:r>
        <w:t xml:space="preserve"> – opatření, které ve smyslu této </w:t>
      </w:r>
      <w:r w:rsidR="00BC50D3">
        <w:t>m</w:t>
      </w:r>
      <w:r>
        <w:t xml:space="preserve">etodiky zcela eliminuje nebo podstatně redukuje hydromorfologické změny způsobené lidskou činností na úroveň, při které vodní útvar může </w:t>
      </w:r>
      <w:r w:rsidR="00BC50D3">
        <w:t xml:space="preserve">být považován za přírodní a tudíž může </w:t>
      </w:r>
      <w:r>
        <w:t>dosáhnout parametrů dobrého ekologického stavu.</w:t>
      </w:r>
    </w:p>
    <w:p w14:paraId="34E7D4AF" w14:textId="0ADFCA05" w:rsidR="00B5014B" w:rsidRDefault="00B5014B" w:rsidP="00B5014B">
      <w:pPr>
        <w:pStyle w:val="Zkladntext"/>
      </w:pPr>
      <w:r w:rsidRPr="00BC50D3">
        <w:rPr>
          <w:b/>
        </w:rPr>
        <w:t>Zmírňující opatření</w:t>
      </w:r>
      <w:r>
        <w:t xml:space="preserve"> – opatření, které ve smyslu této </w:t>
      </w:r>
      <w:r w:rsidR="00BC50D3">
        <w:t>m</w:t>
      </w:r>
      <w:r>
        <w:t xml:space="preserve">etodiky </w:t>
      </w:r>
      <w:r w:rsidR="00BC50D3">
        <w:t>minimalizuje</w:t>
      </w:r>
      <w:r>
        <w:t xml:space="preserve"> </w:t>
      </w:r>
      <w:r w:rsidR="00F774C3">
        <w:t xml:space="preserve">dopad </w:t>
      </w:r>
      <w:r>
        <w:t xml:space="preserve">hydromorfologické změny na </w:t>
      </w:r>
      <w:r w:rsidR="00F774C3">
        <w:t>environmentální cíl</w:t>
      </w:r>
      <w:r>
        <w:t xml:space="preserve">, </w:t>
      </w:r>
      <w:r w:rsidR="00BC50D3">
        <w:t>ale zároveň umožňuje užívání vod, kvůli kterému byl útvar určen jako silně ovlivněný</w:t>
      </w:r>
      <w:r w:rsidR="00557700">
        <w:t xml:space="preserve">, </w:t>
      </w:r>
      <w:r w:rsidR="00557700" w:rsidRPr="00557700">
        <w:t>a tudíž může dosáhnout pouze parametrů dobrého ekologického potenciálu</w:t>
      </w:r>
      <w:r>
        <w:t>.</w:t>
      </w:r>
    </w:p>
    <w:p w14:paraId="2F568221" w14:textId="754C2EF5" w:rsidR="00E245FD" w:rsidRPr="00B5014B" w:rsidRDefault="00E245FD" w:rsidP="00B5014B">
      <w:pPr>
        <w:pStyle w:val="Zkladntext"/>
      </w:pPr>
      <w:r w:rsidRPr="001B1D5D">
        <w:rPr>
          <w:b/>
        </w:rPr>
        <w:t>Náhradní řešení</w:t>
      </w:r>
      <w:r>
        <w:t xml:space="preserve"> – tzv. lepší environmentální volba spočívá v posouzení, jestli není vhodnější užívání buď zajistit jinde, kde nebude negativní dopad na životní prostředí tak významný (např. realizovat odběr místo z toku z již existující nádrže), případně jestli není možné dané užívání zajistit jinak</w:t>
      </w:r>
      <w:r w:rsidR="001B1D5D">
        <w:t xml:space="preserve"> a s nižším negativním dopadem (např. zajištění odběru místo povrchových vod existujícím zdrojem podzemní vody).</w:t>
      </w:r>
    </w:p>
    <w:p w14:paraId="6E0B3AC9" w14:textId="77777777" w:rsidR="00B5014B" w:rsidRDefault="00B5014B" w:rsidP="00102EA9">
      <w:pPr>
        <w:pStyle w:val="Zkladntext"/>
        <w:rPr>
          <w:szCs w:val="22"/>
        </w:rPr>
      </w:pPr>
    </w:p>
    <w:p w14:paraId="5D8B16B9" w14:textId="3CFD4176" w:rsidR="006D518E" w:rsidRDefault="006D518E">
      <w:pPr>
        <w:widowControl/>
        <w:suppressAutoHyphens w:val="0"/>
        <w:rPr>
          <w:rFonts w:ascii="Arial" w:hAnsi="Arial" w:cs="Arial"/>
          <w:b/>
          <w:bCs/>
          <w:iCs/>
          <w:kern w:val="28"/>
          <w:szCs w:val="28"/>
        </w:rPr>
      </w:pPr>
    </w:p>
    <w:p w14:paraId="74B4B17F" w14:textId="77777777" w:rsidR="001B1D5D" w:rsidRDefault="001B1D5D">
      <w:pPr>
        <w:widowControl/>
        <w:suppressAutoHyphens w:val="0"/>
        <w:rPr>
          <w:rFonts w:ascii="Arial" w:hAnsi="Arial" w:cs="Arial"/>
          <w:b/>
          <w:bCs/>
          <w:iCs/>
          <w:kern w:val="28"/>
          <w:szCs w:val="28"/>
        </w:rPr>
      </w:pPr>
      <w:r>
        <w:br w:type="page"/>
      </w:r>
    </w:p>
    <w:p w14:paraId="367A0E7A" w14:textId="03BC9535" w:rsidR="00BC50D3" w:rsidRDefault="00BC50D3" w:rsidP="00BC50D3">
      <w:pPr>
        <w:pStyle w:val="Nadpis2"/>
      </w:pPr>
      <w:bookmarkStart w:id="11" w:name="_Toc14355143"/>
      <w:r>
        <w:t>Předpoklady řešení</w:t>
      </w:r>
      <w:bookmarkEnd w:id="11"/>
    </w:p>
    <w:p w14:paraId="3C78419C" w14:textId="5AD3C0C8" w:rsidR="00BC50D3" w:rsidRDefault="00BC50D3" w:rsidP="00B478C9">
      <w:pPr>
        <w:pStyle w:val="Zkladntext"/>
      </w:pPr>
      <w:r>
        <w:t>Pro určení silně ovlivněných vodních útvarů je potřeba mít k dispozici:</w:t>
      </w:r>
    </w:p>
    <w:p w14:paraId="0897A049" w14:textId="65A8C485" w:rsidR="00BC50D3" w:rsidRDefault="00BC50D3" w:rsidP="00BC50D3">
      <w:pPr>
        <w:pStyle w:val="Zkladntext"/>
        <w:numPr>
          <w:ilvl w:val="0"/>
          <w:numId w:val="34"/>
        </w:numPr>
      </w:pPr>
      <w:r>
        <w:t>Vymezení útvarů povrchových vod s rozlišením na kategorii jezero a řeka;</w:t>
      </w:r>
    </w:p>
    <w:p w14:paraId="16881748" w14:textId="206B1148" w:rsidR="00BC50D3" w:rsidRDefault="00E61C11" w:rsidP="00BC50D3">
      <w:pPr>
        <w:pStyle w:val="Zkladntext"/>
        <w:numPr>
          <w:ilvl w:val="0"/>
          <w:numId w:val="34"/>
        </w:numPr>
      </w:pPr>
      <w:r>
        <w:t>Určení umělých ú</w:t>
      </w:r>
      <w:r w:rsidR="00BC50D3">
        <w:t>tvar</w:t>
      </w:r>
      <w:r>
        <w:t>ů povrchových vod</w:t>
      </w:r>
      <w:r w:rsidR="00BC50D3">
        <w:t>;</w:t>
      </w:r>
    </w:p>
    <w:p w14:paraId="3F016CBF" w14:textId="58A6D1F0" w:rsidR="00BC50D3" w:rsidRDefault="00242E02" w:rsidP="00BC50D3">
      <w:pPr>
        <w:pStyle w:val="Zkladntext"/>
        <w:numPr>
          <w:ilvl w:val="0"/>
          <w:numId w:val="34"/>
        </w:numPr>
      </w:pPr>
      <w:r>
        <w:t xml:space="preserve">Vyhodnocení významnosti morfologických úprav pro všechny útvary kategorie řeka včetně informací o užívání, týkajících se významných </w:t>
      </w:r>
      <w:r w:rsidR="00557700">
        <w:t>morfologických úprav</w:t>
      </w:r>
      <w:r>
        <w:t>;</w:t>
      </w:r>
    </w:p>
    <w:p w14:paraId="09263E94" w14:textId="21D604E0" w:rsidR="00242E02" w:rsidRDefault="00242E02" w:rsidP="00BC50D3">
      <w:pPr>
        <w:pStyle w:val="Zkladntext"/>
        <w:numPr>
          <w:ilvl w:val="0"/>
          <w:numId w:val="34"/>
        </w:numPr>
      </w:pPr>
      <w:r>
        <w:t>Hodnocení ekologického stavu (všeobecných fyzikálně-chemických ukazatelů a biologických složek) pro všechny vodní útvary kategorie řeka.</w:t>
      </w:r>
    </w:p>
    <w:p w14:paraId="2A85D493" w14:textId="61AB278E" w:rsidR="00242E02" w:rsidRDefault="00767DC1" w:rsidP="00242E02">
      <w:pPr>
        <w:pStyle w:val="Zkladntext"/>
      </w:pPr>
      <w:r>
        <w:t>H</w:t>
      </w:r>
      <w:r w:rsidR="00242E02">
        <w:t xml:space="preserve">odnocení ekologického stavu pro všechny vodní útvary kategorie řeka není </w:t>
      </w:r>
      <w:r>
        <w:t>obvykle</w:t>
      </w:r>
      <w:r w:rsidR="00242E02">
        <w:t xml:space="preserve"> k dispozici již na začátku procesu určení silně ovlivněných vodních útvarů. Proto musí být proces určení silně ovlivněných vodních útvarů rozdělen na dvě fáze:</w:t>
      </w:r>
    </w:p>
    <w:p w14:paraId="59D3A155" w14:textId="1E5BAE6F" w:rsidR="00242E02" w:rsidRDefault="00242E02" w:rsidP="00242E02">
      <w:pPr>
        <w:pStyle w:val="Zkladntext"/>
        <w:numPr>
          <w:ilvl w:val="0"/>
          <w:numId w:val="35"/>
        </w:numPr>
      </w:pPr>
      <w:r>
        <w:t>Předběžné určení silně ovlivněných vodních útvarů na základě vyhodnocení významnosti morfologických úprav a základních informací o užívání</w:t>
      </w:r>
      <w:r w:rsidR="00FC022A">
        <w:t>,</w:t>
      </w:r>
    </w:p>
    <w:p w14:paraId="3E3F8D00" w14:textId="1D34E117" w:rsidR="00FC022A" w:rsidRPr="003745D5" w:rsidRDefault="00FC022A" w:rsidP="00FC022A">
      <w:pPr>
        <w:pStyle w:val="Zkladntext"/>
        <w:numPr>
          <w:ilvl w:val="0"/>
          <w:numId w:val="35"/>
        </w:numPr>
      </w:pPr>
      <w:r w:rsidRPr="003745D5">
        <w:t>Definitivní určení silně ovlivněných vodních útvarů podle výsledků hodnocení ekologického stavu a dalších podrobnějších údajů.</w:t>
      </w:r>
    </w:p>
    <w:p w14:paraId="10ABF5A4" w14:textId="0DF2EECF" w:rsidR="00FC022A" w:rsidRDefault="00FC022A" w:rsidP="00FC022A">
      <w:pPr>
        <w:pStyle w:val="Zkladntext"/>
      </w:pPr>
    </w:p>
    <w:p w14:paraId="7CDF1687" w14:textId="77777777" w:rsidR="006D518E" w:rsidRDefault="006D518E">
      <w:pPr>
        <w:widowControl/>
        <w:suppressAutoHyphens w:val="0"/>
        <w:rPr>
          <w:rFonts w:ascii="Arial" w:hAnsi="Arial" w:cs="Tahoma"/>
          <w:b/>
          <w:bCs/>
          <w:kern w:val="32"/>
          <w:sz w:val="28"/>
          <w:szCs w:val="32"/>
        </w:rPr>
      </w:pPr>
      <w:r>
        <w:br w:type="page"/>
      </w:r>
    </w:p>
    <w:p w14:paraId="3BC025FC" w14:textId="40905A25" w:rsidR="00FC022A" w:rsidRDefault="00FC022A" w:rsidP="00FC022A">
      <w:pPr>
        <w:pStyle w:val="Nadpis1"/>
      </w:pPr>
      <w:bookmarkStart w:id="12" w:name="_Toc14355144"/>
      <w:r>
        <w:t>Postup předběžného určení silně ovlivněných vodních útvarů</w:t>
      </w:r>
      <w:bookmarkEnd w:id="12"/>
    </w:p>
    <w:p w14:paraId="686E9065" w14:textId="6158B45E" w:rsidR="00B478C9" w:rsidRDefault="0061779E" w:rsidP="00B478C9">
      <w:pPr>
        <w:pStyle w:val="Zkladntext"/>
      </w:pPr>
      <w:r>
        <w:t>Postup předběžného určení vychází z původní Metodiky, pořadí kroků je však odlišné.</w:t>
      </w:r>
    </w:p>
    <w:p w14:paraId="230C72B6" w14:textId="73D4693E" w:rsidR="0061779E" w:rsidRDefault="002D75AD" w:rsidP="00B478C9">
      <w:pPr>
        <w:pStyle w:val="Zkladntext"/>
      </w:pPr>
      <w:r>
        <w:t>Z útvarů povrchových vod se nejprve vyčlení útvary umělé, u který</w:t>
      </w:r>
      <w:r w:rsidR="00557700">
        <w:t>ch</w:t>
      </w:r>
      <w:r>
        <w:t xml:space="preserve"> se předpokládá, že jejich vymezení zůstane shodné s vymezením ve 2. plánovacím cyklu. Zbylé ú</w:t>
      </w:r>
      <w:r w:rsidR="0061779E">
        <w:t xml:space="preserve">tvary povrchových vod se rozliší podle kategorie – </w:t>
      </w:r>
      <w:r>
        <w:t>řeka nebo jezero. Jako j</w:t>
      </w:r>
      <w:r w:rsidR="0061779E">
        <w:t xml:space="preserve">ezera jsou </w:t>
      </w:r>
      <w:r w:rsidR="00F774C3">
        <w:t>v ČR vymezeny jen vodní nádrže a ryb</w:t>
      </w:r>
      <w:r w:rsidR="001E7F9E">
        <w:t xml:space="preserve">níky a tudíž to </w:t>
      </w:r>
      <w:r w:rsidR="0061779E">
        <w:t xml:space="preserve">jednoznačně </w:t>
      </w:r>
      <w:r w:rsidR="001E7F9E">
        <w:t xml:space="preserve">jsou </w:t>
      </w:r>
      <w:r w:rsidR="0061779E">
        <w:t>silně ovlivněné útvary.</w:t>
      </w:r>
    </w:p>
    <w:p w14:paraId="52360DE0" w14:textId="67537381" w:rsidR="00EA6C9C" w:rsidRDefault="0061779E" w:rsidP="00B478C9">
      <w:pPr>
        <w:pStyle w:val="Zkladntext"/>
      </w:pPr>
      <w:r>
        <w:t>Další kroky se tedy týkají pouze útvarů kategorie řeka, které nebyly</w:t>
      </w:r>
      <w:r w:rsidR="00EA6C9C">
        <w:t xml:space="preserve"> určeny jako umělé. Zde je nutné vyjít z hodnocení významnosti hydromorfologických vlivů</w:t>
      </w:r>
      <w:r w:rsidR="00F4374F">
        <w:t>.</w:t>
      </w:r>
      <w:r w:rsidR="00557700">
        <w:rPr>
          <w:rStyle w:val="Znakapoznpodarou"/>
        </w:rPr>
        <w:footnoteReference w:id="3"/>
      </w:r>
      <w:r w:rsidR="00EA6C9C">
        <w:t xml:space="preserve"> </w:t>
      </w:r>
      <w:r w:rsidR="00F4374F">
        <w:t>P</w:t>
      </w:r>
      <w:r w:rsidR="00EA6C9C">
        <w:t xml:space="preserve">odle </w:t>
      </w:r>
      <w:r w:rsidR="00E61C11">
        <w:t>pracovního postupu</w:t>
      </w:r>
      <w:r w:rsidR="00EA6C9C">
        <w:t xml:space="preserve"> hodnocení významnosti morfologických vlivů</w:t>
      </w:r>
      <w:r w:rsidR="006D518E">
        <w:t xml:space="preserve"> </w:t>
      </w:r>
      <w:r w:rsidR="00EA6C9C">
        <w:t xml:space="preserve">rozlišujeme morfologické </w:t>
      </w:r>
      <w:r w:rsidR="006D518E">
        <w:t>změn</w:t>
      </w:r>
      <w:r w:rsidR="00EA6C9C">
        <w:t>y na:</w:t>
      </w:r>
    </w:p>
    <w:p w14:paraId="04F695EC" w14:textId="3CB16E92" w:rsidR="0061779E" w:rsidRDefault="00EA6C9C" w:rsidP="00EA6C9C">
      <w:pPr>
        <w:pStyle w:val="Zkladntext"/>
        <w:numPr>
          <w:ilvl w:val="0"/>
          <w:numId w:val="36"/>
        </w:numPr>
      </w:pPr>
      <w:r>
        <w:t>ú</w:t>
      </w:r>
      <w:r w:rsidRPr="00EA6C9C">
        <w:t>prav</w:t>
      </w:r>
      <w:r w:rsidR="006D518E">
        <w:t>u</w:t>
      </w:r>
      <w:r w:rsidRPr="00EA6C9C">
        <w:t xml:space="preserve"> trasy (napřímení)</w:t>
      </w:r>
      <w:r>
        <w:t>,</w:t>
      </w:r>
    </w:p>
    <w:p w14:paraId="3704D74B" w14:textId="759C352E" w:rsidR="00EA6C9C" w:rsidRDefault="00EA6C9C" w:rsidP="00EA6C9C">
      <w:pPr>
        <w:pStyle w:val="Zkladntext"/>
        <w:numPr>
          <w:ilvl w:val="0"/>
          <w:numId w:val="36"/>
        </w:numPr>
      </w:pPr>
      <w:r>
        <w:t>ú</w:t>
      </w:r>
      <w:r w:rsidRPr="00EA6C9C">
        <w:t>prav</w:t>
      </w:r>
      <w:r w:rsidR="006D518E">
        <w:t>u</w:t>
      </w:r>
      <w:r w:rsidRPr="00EA6C9C">
        <w:t xml:space="preserve"> příčného profilu (zkapacitnění)</w:t>
      </w:r>
      <w:r>
        <w:t>,</w:t>
      </w:r>
    </w:p>
    <w:p w14:paraId="06B803D1" w14:textId="1882016E" w:rsidR="00EA6C9C" w:rsidRDefault="006D518E" w:rsidP="006D518E">
      <w:pPr>
        <w:pStyle w:val="Zkladntext"/>
        <w:numPr>
          <w:ilvl w:val="0"/>
          <w:numId w:val="36"/>
        </w:numPr>
      </w:pPr>
      <w:r>
        <w:t>b</w:t>
      </w:r>
      <w:r w:rsidRPr="006D518E">
        <w:t>řehový a doprovodný porost</w:t>
      </w:r>
      <w:r>
        <w:t xml:space="preserve"> (vegetace),</w:t>
      </w:r>
    </w:p>
    <w:p w14:paraId="4E7D876A" w14:textId="23EAE5AB" w:rsidR="006D518E" w:rsidRDefault="006D518E" w:rsidP="006D518E">
      <w:pPr>
        <w:pStyle w:val="Zkladntext"/>
        <w:numPr>
          <w:ilvl w:val="0"/>
          <w:numId w:val="36"/>
        </w:numPr>
      </w:pPr>
      <w:r>
        <w:t>z</w:t>
      </w:r>
      <w:r w:rsidRPr="006D518E">
        <w:t>ástavb</w:t>
      </w:r>
      <w:r>
        <w:t>u,</w:t>
      </w:r>
    </w:p>
    <w:p w14:paraId="1F5845AB" w14:textId="2B0942BE" w:rsidR="006D518E" w:rsidRDefault="006D518E" w:rsidP="006D518E">
      <w:pPr>
        <w:pStyle w:val="Zkladntext"/>
        <w:numPr>
          <w:ilvl w:val="0"/>
          <w:numId w:val="36"/>
        </w:numPr>
      </w:pPr>
      <w:r>
        <w:t>m</w:t>
      </w:r>
      <w:r w:rsidRPr="006D518E">
        <w:t>igrační překážky</w:t>
      </w:r>
      <w:r>
        <w:t>,</w:t>
      </w:r>
    </w:p>
    <w:p w14:paraId="1D5241ED" w14:textId="7D995C1D" w:rsidR="006D518E" w:rsidRDefault="006D518E" w:rsidP="006D518E">
      <w:pPr>
        <w:pStyle w:val="Zkladntext"/>
        <w:numPr>
          <w:ilvl w:val="0"/>
          <w:numId w:val="36"/>
        </w:numPr>
      </w:pPr>
      <w:r>
        <w:t>v</w:t>
      </w:r>
      <w:r w:rsidRPr="006D518E">
        <w:t>zdutí</w:t>
      </w:r>
      <w:r w:rsidR="006C7878">
        <w:t>,</w:t>
      </w:r>
    </w:p>
    <w:p w14:paraId="3CF411D5" w14:textId="490B3BFC" w:rsidR="006D518E" w:rsidRDefault="006D518E" w:rsidP="006D518E">
      <w:pPr>
        <w:pStyle w:val="Zkladntext"/>
        <w:numPr>
          <w:ilvl w:val="0"/>
          <w:numId w:val="36"/>
        </w:numPr>
      </w:pPr>
      <w:r>
        <w:t>z</w:t>
      </w:r>
      <w:r w:rsidRPr="006D518E">
        <w:t>emědělské odvodnění</w:t>
      </w:r>
      <w:r w:rsidR="006C7878">
        <w:t>.</w:t>
      </w:r>
    </w:p>
    <w:p w14:paraId="1DD6C6FE" w14:textId="41342ED9" w:rsidR="00557700" w:rsidRDefault="00557700" w:rsidP="00014BF8">
      <w:pPr>
        <w:pStyle w:val="Zkladntext"/>
      </w:pPr>
      <w:r>
        <w:t>Jako potenciální kandidáti na silně ovlivněné vodní útvary jsou identifikovány ty, které mají alespoň jeden typ morfologické změny vyhodnocen jako významný (tj. dle metodiky značně nebo silně modifikovaný). Zde je nutné upozornit, že ne každá změna může být důvodem pro určení silně ovlivněných útvarů, neboť jen pro některé typy změn platí, že jsou nevratné. Z toho důvodu nejsou do významných vlivů zařazeny čistě hydrologické vlivy a další výběr se týká jen morfologických vlivů.</w:t>
      </w:r>
    </w:p>
    <w:p w14:paraId="3F2EB03C" w14:textId="57ACDE3E" w:rsidR="00014BF8" w:rsidRDefault="00014BF8" w:rsidP="00014BF8">
      <w:pPr>
        <w:pStyle w:val="Zkladntext"/>
      </w:pPr>
      <w:r>
        <w:t xml:space="preserve">Ke každé morfologické změně je nutné přiřadit alespoň jedno uznatelné užívání (viz dále), které k této morfologické změně vedlo. </w:t>
      </w:r>
    </w:p>
    <w:p w14:paraId="457F355B" w14:textId="777118F5" w:rsidR="006D518E" w:rsidRDefault="00324739" w:rsidP="00B478C9">
      <w:pPr>
        <w:pStyle w:val="Zkladntext"/>
      </w:pPr>
      <w:r>
        <w:t>Součástí pracovního postupu bylo ověření hodnocení významnosti na čtyřech pilotních povodích. Přitom se</w:t>
      </w:r>
      <w:r w:rsidR="006D518E">
        <w:t xml:space="preserve"> ukázalo, </w:t>
      </w:r>
      <w:r>
        <w:t xml:space="preserve">že </w:t>
      </w:r>
      <w:r w:rsidR="006D518E">
        <w:t xml:space="preserve">některé změny se prakticky nevyskytují samostatně, ale jsou spolu provázány, anebo nejde o nevratné změny. Tak například pokud se v útvaru vyskytuje nedostatečná vegetace a není zde zároveň zkapacitnění či napřímení, neměl by to být důvod pro zařazení útvaru </w:t>
      </w:r>
      <w:r w:rsidR="0034537F">
        <w:t>do silně ovlivněných. Stejně tak přítomnost neprůchodné migrační překážky bez dalších úprav (hlavně vzdutí) nelze samo o sobě považovat za důvod pro určení silně ovlivněného útvaru.</w:t>
      </w:r>
    </w:p>
    <w:p w14:paraId="389A43B2" w14:textId="1290F7ED" w:rsidR="0034537F" w:rsidRDefault="0034537F" w:rsidP="00B478C9">
      <w:pPr>
        <w:pStyle w:val="Zkladntext"/>
      </w:pPr>
      <w:r>
        <w:t xml:space="preserve">Na druhou stranu </w:t>
      </w:r>
      <w:r w:rsidR="002C4C78">
        <w:t>bylo zjištěno</w:t>
      </w:r>
      <w:r>
        <w:t>, že útvary, nad kterými jsou významné nádrže a rybníky</w:t>
      </w:r>
      <w:r w:rsidR="002C4C78">
        <w:t>,</w:t>
      </w:r>
      <w:r>
        <w:t xml:space="preserve"> mají natolik změněné některé všeobecné fyzikálně-chemické ukazatele,</w:t>
      </w:r>
      <w:r w:rsidR="00D42BC0">
        <w:rPr>
          <w:rStyle w:val="Znakapoznpodarou"/>
        </w:rPr>
        <w:footnoteReference w:id="4"/>
      </w:r>
      <w:r>
        <w:t xml:space="preserve"> že je nutné je zařadit do </w:t>
      </w:r>
      <w:r w:rsidR="00D710D2">
        <w:t xml:space="preserve">kandidátů na </w:t>
      </w:r>
      <w:r>
        <w:t>silně ovlivněn</w:t>
      </w:r>
      <w:r w:rsidR="00D710D2">
        <w:t>é</w:t>
      </w:r>
      <w:r>
        <w:t xml:space="preserve"> vodní útvar</w:t>
      </w:r>
      <w:r w:rsidR="00D710D2">
        <w:t>y</w:t>
      </w:r>
      <w:r>
        <w:t xml:space="preserve">, i když se v útvaru samotném žádná významná morfologická změna nevyskytuje. </w:t>
      </w:r>
    </w:p>
    <w:p w14:paraId="02518D45" w14:textId="77777777" w:rsidR="00D710D2" w:rsidRDefault="00D710D2" w:rsidP="00B478C9">
      <w:pPr>
        <w:pStyle w:val="Zkladntext"/>
      </w:pPr>
      <w:r>
        <w:t>Významné morfologické změny, které mohou vést k předběžnému zařazení útvarů do silně ovlivněných, jsou tedy tyto:</w:t>
      </w:r>
    </w:p>
    <w:p w14:paraId="74A661BB" w14:textId="5EFE18D5" w:rsidR="00E73F71" w:rsidRDefault="00D710D2" w:rsidP="00D710D2">
      <w:pPr>
        <w:pStyle w:val="Zkladntext"/>
        <w:numPr>
          <w:ilvl w:val="0"/>
          <w:numId w:val="37"/>
        </w:numPr>
      </w:pPr>
      <w:r>
        <w:t>v</w:t>
      </w:r>
      <w:r w:rsidRPr="006D518E">
        <w:t>zdutí</w:t>
      </w:r>
      <w:r>
        <w:t>,</w:t>
      </w:r>
    </w:p>
    <w:p w14:paraId="550B8862" w14:textId="0D6B8F41" w:rsidR="00D710D2" w:rsidRDefault="00D710D2" w:rsidP="00D710D2">
      <w:pPr>
        <w:pStyle w:val="Zkladntext"/>
        <w:numPr>
          <w:ilvl w:val="0"/>
          <w:numId w:val="37"/>
        </w:numPr>
      </w:pPr>
      <w:r>
        <w:t>zkapacitnění,</w:t>
      </w:r>
    </w:p>
    <w:p w14:paraId="7263771E" w14:textId="67CE3AF0" w:rsidR="00D710D2" w:rsidRDefault="00D710D2" w:rsidP="00D710D2">
      <w:pPr>
        <w:pStyle w:val="Zkladntext"/>
        <w:numPr>
          <w:ilvl w:val="0"/>
          <w:numId w:val="37"/>
        </w:numPr>
      </w:pPr>
      <w:r>
        <w:t>zástavba, napřímení</w:t>
      </w:r>
      <w:r w:rsidR="006C7878">
        <w:t xml:space="preserve"> nebo vegetace</w:t>
      </w:r>
      <w:r>
        <w:t xml:space="preserve"> s pravděpodobným zkapacitněním</w:t>
      </w:r>
      <w:r w:rsidR="006C7878">
        <w:t>,</w:t>
      </w:r>
    </w:p>
    <w:p w14:paraId="77A2145C" w14:textId="6A98A4F3" w:rsidR="00D710D2" w:rsidRDefault="00D710D2" w:rsidP="00D710D2">
      <w:pPr>
        <w:pStyle w:val="Zkladntext"/>
        <w:numPr>
          <w:ilvl w:val="0"/>
          <w:numId w:val="37"/>
        </w:numPr>
      </w:pPr>
      <w:r>
        <w:t>výskyt významné nádrže, rybníku či soustavy rybníků nad útvarem</w:t>
      </w:r>
      <w:r w:rsidR="00BA5854">
        <w:t xml:space="preserve"> nebo v útvaru</w:t>
      </w:r>
      <w:r w:rsidR="006C7878">
        <w:t>.</w:t>
      </w:r>
    </w:p>
    <w:p w14:paraId="140CCF22" w14:textId="101D96F6" w:rsidR="00D710D2" w:rsidRDefault="00BA5854" w:rsidP="00FA03E2">
      <w:pPr>
        <w:pStyle w:val="Zkladntext"/>
      </w:pPr>
      <w:r>
        <w:t xml:space="preserve">V některých případech je obtížné určit, jestli jsou nádrž, rybník nebo soustava rybníků dostatečně významné natolik, že by kvůli nim měl být útvar zařazen do silně ovlivněných. Proto doporučujeme zařadit do předběžného výběru všechny útvary, nad nimiž je </w:t>
      </w:r>
      <w:r w:rsidR="00E61C11">
        <w:t xml:space="preserve">bezprostředně </w:t>
      </w:r>
      <w:r>
        <w:t xml:space="preserve">útvar kategorie jezero; dále útvar, nad kterým se vyskytuje soustava rybníků (ale patří do kategorie řeka), ale i takové útvary, nad nimiž nebo v nichž se nachází větší nádrž či rybník (nevymezené jako samostatné vodní útvary). </w:t>
      </w:r>
      <w:r w:rsidR="00E61C11">
        <w:t>Tento výběr se tedy týká jak těch útvarů kategorie řeka, ve kterých se nachází větší nádrž či rybník, tak útvar</w:t>
      </w:r>
      <w:r w:rsidR="00426F3A">
        <w:t>ů</w:t>
      </w:r>
      <w:r w:rsidR="00E61C11">
        <w:t>, které se nacház</w:t>
      </w:r>
      <w:r w:rsidR="00426F3A">
        <w:t>ej</w:t>
      </w:r>
      <w:r w:rsidR="00E61C11">
        <w:t xml:space="preserve">í </w:t>
      </w:r>
      <w:r w:rsidR="00324739">
        <w:t>hned pod útvarem kategorie jezero nebo soustavou rybníků, případně hned pod útvarem kategorie řeka s větší nádrží či rybníkem.</w:t>
      </w:r>
      <w:r w:rsidR="00E61C11">
        <w:t xml:space="preserve"> </w:t>
      </w:r>
      <w:r w:rsidR="00FA03E2">
        <w:t>Takovéto útvary tedy pro zjednodušení zahrnujeme do kategorie útvarů s významnou morfologickou změnou (i když se ve skutečnosti změna vykytuje v prvním útvaru nad ním).</w:t>
      </w:r>
      <w:r w:rsidR="00426F3A">
        <w:t xml:space="preserve"> </w:t>
      </w:r>
      <w:r>
        <w:t xml:space="preserve">Pokud není nádrž, rybník či soustava rybníků dostatečně významný, zjistí se to při hodnocení vybraných </w:t>
      </w:r>
      <w:r w:rsidR="00324739">
        <w:t>složek</w:t>
      </w:r>
      <w:r>
        <w:t xml:space="preserve"> ekologického stavu v definitivním určení silně ovlivněných vodních útvarů a útvar bude zařazen do přirozených.</w:t>
      </w:r>
      <w:r w:rsidR="001E7F9E">
        <w:t xml:space="preserve"> </w:t>
      </w:r>
    </w:p>
    <w:p w14:paraId="6633ECB9" w14:textId="5D27C8D4" w:rsidR="002C4C78" w:rsidRDefault="0082740E" w:rsidP="002C4C78">
      <w:pPr>
        <w:pStyle w:val="Zkladntext"/>
      </w:pPr>
      <w:r>
        <w:t xml:space="preserve">Protože počet ověřovaných útvarů v pilotních územích </w:t>
      </w:r>
      <w:r w:rsidR="00FA03E2">
        <w:t xml:space="preserve">byl </w:t>
      </w:r>
      <w:r>
        <w:t>příliš malý, než aby bylo možné z nich učinit jednoznačné závěry (a navíc zkapacitnění nebylo možné pro nedostatek dat na menších tocích vůbec hodnotit</w:t>
      </w:r>
      <w:r w:rsidR="006B19DE">
        <w:t>)</w:t>
      </w:r>
      <w:r>
        <w:t>, nechává tato aktualizovaná metodika na zvážení podniků Povodí, aby v odůvodněných případech přidaly některé kandidáty na silně ovlivněné útvary i na základě jiné morfologické změny</w:t>
      </w:r>
      <w:r w:rsidR="001E7F9E">
        <w:t xml:space="preserve"> (v takovém případě je ale potřeba ji blíže specifikovat)</w:t>
      </w:r>
      <w:r>
        <w:t xml:space="preserve">. Zároveň </w:t>
      </w:r>
      <w:r w:rsidR="006B19DE">
        <w:t>je potřeba</w:t>
      </w:r>
      <w:r>
        <w:t>, aby zpracovatelé ke každé takto významné změně již v první fázi vyplnili nejméně jedno uznatelné užívání</w:t>
      </w:r>
      <w:r w:rsidR="006B19DE">
        <w:t>. Pokud nemá hodnocený útvar žádnou významnou morfologickou změnu</w:t>
      </w:r>
      <w:r w:rsidR="00324739">
        <w:t xml:space="preserve"> (nebo se takováto změna nenachází v útvaru bezprostředně nad ním)</w:t>
      </w:r>
      <w:r w:rsidR="006B19DE">
        <w:t xml:space="preserve"> </w:t>
      </w:r>
      <w:r w:rsidR="00324739">
        <w:t>a</w:t>
      </w:r>
      <w:r w:rsidR="006B19DE">
        <w:t>nebo k ní není možné přiřadit žádné uznatelné užívání, je zařazen mezi přirozené vodní útvary.</w:t>
      </w:r>
    </w:p>
    <w:p w14:paraId="410973DE" w14:textId="249479F9" w:rsidR="005C0360" w:rsidRPr="005C0360" w:rsidRDefault="005C0360" w:rsidP="005C0360">
      <w:pPr>
        <w:pStyle w:val="Zkladntext"/>
      </w:pPr>
      <w:r w:rsidRPr="005C0360">
        <w:t>Podle minulé metodiky do uznatelného užívání v ČR patří:</w:t>
      </w:r>
    </w:p>
    <w:p w14:paraId="22AEEAF6" w14:textId="77777777" w:rsidR="005C0360" w:rsidRPr="005C0360" w:rsidRDefault="005C0360" w:rsidP="005C0360">
      <w:pPr>
        <w:pStyle w:val="Zkladntext"/>
        <w:numPr>
          <w:ilvl w:val="0"/>
          <w:numId w:val="38"/>
        </w:numPr>
        <w:ind w:left="1281" w:hanging="357"/>
        <w:contextualSpacing/>
      </w:pPr>
      <w:r w:rsidRPr="005C0360">
        <w:t>zásobování pitnou vodou</w:t>
      </w:r>
    </w:p>
    <w:p w14:paraId="2B7894A5" w14:textId="77777777" w:rsidR="005C0360" w:rsidRPr="005C0360" w:rsidRDefault="005C0360" w:rsidP="005C0360">
      <w:pPr>
        <w:pStyle w:val="Zkladntext"/>
        <w:numPr>
          <w:ilvl w:val="0"/>
          <w:numId w:val="38"/>
        </w:numPr>
        <w:ind w:left="1281" w:hanging="357"/>
        <w:contextualSpacing/>
      </w:pPr>
      <w:r w:rsidRPr="005C0360">
        <w:t>závlahy</w:t>
      </w:r>
    </w:p>
    <w:p w14:paraId="4BEB3709" w14:textId="77777777" w:rsidR="005C0360" w:rsidRPr="005C0360" w:rsidRDefault="005C0360" w:rsidP="005C0360">
      <w:pPr>
        <w:pStyle w:val="Zkladntext"/>
        <w:numPr>
          <w:ilvl w:val="0"/>
          <w:numId w:val="38"/>
        </w:numPr>
        <w:ind w:left="1281" w:hanging="357"/>
        <w:contextualSpacing/>
      </w:pPr>
      <w:r w:rsidRPr="005C0360">
        <w:t>výroba elektrické energie v rámci vodních útvarů v kategorii jezero a v rámci vodních útvarů v kategorii řeka v případě instalovaného výkonu nad 2 MW (vztaženo k jediné překážce na toku)</w:t>
      </w:r>
    </w:p>
    <w:p w14:paraId="19AB3DD9" w14:textId="77777777" w:rsidR="005C0360" w:rsidRPr="005C0360" w:rsidRDefault="005C0360" w:rsidP="005C0360">
      <w:pPr>
        <w:pStyle w:val="Zkladntext"/>
        <w:numPr>
          <w:ilvl w:val="0"/>
          <w:numId w:val="38"/>
        </w:numPr>
        <w:ind w:left="1281" w:hanging="357"/>
        <w:contextualSpacing/>
      </w:pPr>
      <w:r w:rsidRPr="005C0360">
        <w:t>rekreace v rámci vodních útvarů v kategorii jezero</w:t>
      </w:r>
    </w:p>
    <w:p w14:paraId="59705EAF" w14:textId="77777777" w:rsidR="005C0360" w:rsidRPr="005C0360" w:rsidRDefault="005C0360" w:rsidP="005C0360">
      <w:pPr>
        <w:pStyle w:val="Zkladntext"/>
        <w:numPr>
          <w:ilvl w:val="0"/>
          <w:numId w:val="38"/>
        </w:numPr>
        <w:ind w:left="1281" w:hanging="357"/>
        <w:contextualSpacing/>
      </w:pPr>
      <w:r w:rsidRPr="005C0360">
        <w:t>ochrana intravilánu před povodněmi</w:t>
      </w:r>
    </w:p>
    <w:p w14:paraId="46ED49E6" w14:textId="77777777" w:rsidR="005C0360" w:rsidRPr="005C0360" w:rsidRDefault="005C0360" w:rsidP="005C0360">
      <w:pPr>
        <w:pStyle w:val="Zkladntext"/>
        <w:numPr>
          <w:ilvl w:val="0"/>
          <w:numId w:val="38"/>
        </w:numPr>
        <w:ind w:left="1281" w:hanging="357"/>
        <w:contextualSpacing/>
      </w:pPr>
      <w:r w:rsidRPr="005C0360">
        <w:t>trvalé rozvojové činnosti člověka: chov ryb v rámci vodních útvarů v kategorii jezero a odběry vod pro průmysl</w:t>
      </w:r>
    </w:p>
    <w:p w14:paraId="1838CCBB" w14:textId="77777777" w:rsidR="005C0360" w:rsidRPr="005C0360" w:rsidRDefault="005C0360" w:rsidP="005C0360">
      <w:pPr>
        <w:pStyle w:val="Zkladntext"/>
        <w:numPr>
          <w:ilvl w:val="0"/>
          <w:numId w:val="38"/>
        </w:numPr>
        <w:ind w:left="1281" w:hanging="357"/>
        <w:contextualSpacing/>
      </w:pPr>
      <w:r w:rsidRPr="005C0360">
        <w:t>plavba v rámci vodních útvarů v kategorii řeka, které jsou vymezeny jako vodní cesty dopravně významné využívané</w:t>
      </w:r>
    </w:p>
    <w:p w14:paraId="5612E30C" w14:textId="77777777" w:rsidR="005C0360" w:rsidRPr="005C0360" w:rsidRDefault="005C0360" w:rsidP="005C0360">
      <w:pPr>
        <w:pStyle w:val="Zkladntext"/>
        <w:numPr>
          <w:ilvl w:val="0"/>
          <w:numId w:val="38"/>
        </w:numPr>
        <w:ind w:left="1281" w:hanging="357"/>
        <w:contextualSpacing/>
      </w:pPr>
      <w:r w:rsidRPr="005C0360">
        <w:t>širší okolí, tzn., ve zvláštních případech je třeba zvažovat přírodní, kulturní nebo historické hodnoty (např. archeologické naleziště, technická památka, chráněné území s výskytem ohrožených druhů organismů), tyto případy by měly být posuzovány individuálně.</w:t>
      </w:r>
    </w:p>
    <w:p w14:paraId="25C3FA52" w14:textId="24FB6948" w:rsidR="00324739" w:rsidRDefault="005C0360" w:rsidP="005C0360">
      <w:pPr>
        <w:pStyle w:val="Zkladntext"/>
      </w:pPr>
      <w:r w:rsidRPr="005C0360">
        <w:t>Tato uznatelná užívání byla znovu odsouhlasena v roce 2019. Zároveň se však ukázalo, že v některých případech mohou být předběžně zařazeny do uznatelného užívání i další způsoby</w:t>
      </w:r>
      <w:r>
        <w:t xml:space="preserve"> užívání</w:t>
      </w:r>
      <w:r w:rsidRPr="005C0360">
        <w:t>, které buď nejsou v</w:t>
      </w:r>
      <w:r w:rsidR="000E12C0">
        <w:t xml:space="preserve"> aktuálním </w:t>
      </w:r>
      <w:r w:rsidRPr="005C0360">
        <w:t xml:space="preserve">uznatelném užívání obsaženy (týká se to hlavně zkapacitnění či úprav břehů kvůli železniční či silniční dopravě), anebo nesplňují uvedené podmínky (např. vzdutí kvůli výrobě elektrické energie pro nižší instalovaný výkon nebo ochrana významných památek před povodněmi mimo intravilán). </w:t>
      </w:r>
      <w:r>
        <w:t>Tyto způsoby užívání tedy mohou být pro určení silně ovlivněných vodních útvarů použity, ale z</w:t>
      </w:r>
      <w:r w:rsidRPr="005C0360">
        <w:t>ároveň platí, že pro tato odlišná užívání bude muset být zvlášť podrobně zpracováno vyhodnocení významnosti užívání a posouzení nápravných opatření a náhradních řešení</w:t>
      </w:r>
      <w:r>
        <w:t xml:space="preserve"> </w:t>
      </w:r>
      <w:r w:rsidR="000E12C0">
        <w:t>při </w:t>
      </w:r>
      <w:r>
        <w:t>definitivním určení silně ovlivněných vodních útvarů</w:t>
      </w:r>
      <w:r w:rsidRPr="005C0360">
        <w:t>.</w:t>
      </w:r>
      <w:r>
        <w:t xml:space="preserve"> </w:t>
      </w:r>
      <w:r w:rsidR="00E245FD">
        <w:t>Některé případy odlišných užívání jsou uvedeny v následující kapitole, společně s požadavky na podrobné vysvětlení.</w:t>
      </w:r>
    </w:p>
    <w:p w14:paraId="1B859AB3" w14:textId="6F5D37D6" w:rsidR="002C4C78" w:rsidRDefault="002C4C78" w:rsidP="002C4C78">
      <w:pPr>
        <w:pStyle w:val="Zkladntext"/>
      </w:pPr>
      <w:r w:rsidRPr="002C4C78">
        <w:t xml:space="preserve"> </w:t>
      </w:r>
    </w:p>
    <w:p w14:paraId="35FBF165" w14:textId="6DC1270A" w:rsidR="00FB4693" w:rsidRDefault="002C4C78" w:rsidP="002C4C78">
      <w:pPr>
        <w:pStyle w:val="Zkladntext"/>
      </w:pPr>
      <w:r w:rsidRPr="002C4C78">
        <w:rPr>
          <w:noProof/>
        </w:rPr>
        <w:drawing>
          <wp:anchor distT="0" distB="0" distL="114300" distR="114300" simplePos="0" relativeHeight="251657216" behindDoc="0" locked="0" layoutInCell="1" allowOverlap="1" wp14:anchorId="76C49145" wp14:editId="75F97CFB">
            <wp:simplePos x="0" y="0"/>
            <wp:positionH relativeFrom="column">
              <wp:align>left</wp:align>
            </wp:positionH>
            <wp:positionV relativeFrom="paragraph">
              <wp:posOffset>79375</wp:posOffset>
            </wp:positionV>
            <wp:extent cx="6120000" cy="1443600"/>
            <wp:effectExtent l="0" t="0" r="0" b="4445"/>
            <wp:wrapTopAndBottom/>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r>
        <w:t>Obr. 1: Schéma postupu při předběžném určení silně ovlivněných vodních útvarů</w:t>
      </w:r>
    </w:p>
    <w:p w14:paraId="074A53EC" w14:textId="77777777" w:rsidR="00E94B94" w:rsidRDefault="00E94B94" w:rsidP="002C4C78">
      <w:pPr>
        <w:pStyle w:val="Zkladntext"/>
      </w:pPr>
    </w:p>
    <w:p w14:paraId="16C1E794" w14:textId="77777777" w:rsidR="002C4C78" w:rsidRPr="00F93969" w:rsidRDefault="002C4C78" w:rsidP="002C4C78">
      <w:pPr>
        <w:pStyle w:val="Zkladntext"/>
        <w:ind w:firstLine="0"/>
        <w:jc w:val="left"/>
      </w:pPr>
    </w:p>
    <w:p w14:paraId="2E004A7B" w14:textId="75B45803" w:rsidR="00E70189" w:rsidRPr="00102EA9" w:rsidRDefault="00E70189" w:rsidP="006B19DE">
      <w:pPr>
        <w:pStyle w:val="Zkladntext"/>
        <w:spacing w:before="0"/>
        <w:jc w:val="left"/>
      </w:pPr>
    </w:p>
    <w:p w14:paraId="01826DFA" w14:textId="77777777" w:rsidR="00E94B94" w:rsidRDefault="00E94B94">
      <w:pPr>
        <w:widowControl/>
        <w:suppressAutoHyphens w:val="0"/>
        <w:rPr>
          <w:rFonts w:ascii="Arial" w:hAnsi="Arial" w:cs="Tahoma"/>
          <w:b/>
          <w:bCs/>
          <w:kern w:val="32"/>
          <w:sz w:val="28"/>
          <w:szCs w:val="32"/>
        </w:rPr>
      </w:pPr>
      <w:r>
        <w:br w:type="page"/>
      </w:r>
    </w:p>
    <w:p w14:paraId="5C361AC9" w14:textId="406BC572" w:rsidR="001B54DB" w:rsidRDefault="00FF64FD" w:rsidP="00FF64FD">
      <w:pPr>
        <w:pStyle w:val="Nadpis1"/>
      </w:pPr>
      <w:bookmarkStart w:id="13" w:name="_Toc14355145"/>
      <w:r>
        <w:t>Postup definitivního určení silně ovlivněných vodních útvarů</w:t>
      </w:r>
      <w:bookmarkEnd w:id="13"/>
    </w:p>
    <w:p w14:paraId="1BF8010C" w14:textId="1FDF6E14" w:rsidR="001B54DB" w:rsidRDefault="00223A91" w:rsidP="00223A91">
      <w:pPr>
        <w:pStyle w:val="Zkladntext"/>
      </w:pPr>
      <w:r>
        <w:t xml:space="preserve">Na základě předchozích kroků tedy máme několik skupin útvarů: umělé útvary, útvary kategorie jezero, útvary zařazené do přirozených a poslední skupinu útvarů k dalšímu posouzení. Definitivní určení se týká pouze poslední skupiny, ostatní skupiny útvarů zůstávají pro daný cyklus plánů beze změny. </w:t>
      </w:r>
      <w:r w:rsidR="00BD700E">
        <w:t xml:space="preserve">Definitivní určení se skládá ze </w:t>
      </w:r>
      <w:r w:rsidR="003745D5">
        <w:t>tří</w:t>
      </w:r>
      <w:r w:rsidR="00BD700E">
        <w:t xml:space="preserve"> kroků.</w:t>
      </w:r>
    </w:p>
    <w:p w14:paraId="425F9E61" w14:textId="77777777" w:rsidR="003745D5" w:rsidRDefault="003745D5" w:rsidP="003745D5">
      <w:pPr>
        <w:pStyle w:val="Zkladntext"/>
      </w:pPr>
      <w:r>
        <w:t>Postup definitivního určení je uveden na obr. č. 2.</w:t>
      </w:r>
    </w:p>
    <w:p w14:paraId="694BCACC" w14:textId="77777777" w:rsidR="003745D5" w:rsidRPr="00211F1A" w:rsidRDefault="003745D5" w:rsidP="003745D5">
      <w:pPr>
        <w:pStyle w:val="Zkladntext"/>
      </w:pPr>
    </w:p>
    <w:p w14:paraId="1BAFF2F7" w14:textId="77777777" w:rsidR="003745D5" w:rsidRDefault="003745D5" w:rsidP="003745D5">
      <w:pPr>
        <w:pStyle w:val="Zkladntext"/>
      </w:pPr>
    </w:p>
    <w:p w14:paraId="4808B510" w14:textId="77777777" w:rsidR="003745D5" w:rsidRDefault="003745D5" w:rsidP="003745D5">
      <w:r w:rsidRPr="001D36B0">
        <w:rPr>
          <w:noProof/>
        </w:rPr>
        <w:drawing>
          <wp:inline distT="0" distB="0" distL="0" distR="0" wp14:anchorId="3A0DDD83" wp14:editId="40F7CF5E">
            <wp:extent cx="6120765" cy="1300596"/>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1300596"/>
                    </a:xfrm>
                    <a:prstGeom prst="rect">
                      <a:avLst/>
                    </a:prstGeom>
                    <a:noFill/>
                    <a:ln>
                      <a:noFill/>
                    </a:ln>
                  </pic:spPr>
                </pic:pic>
              </a:graphicData>
            </a:graphic>
          </wp:inline>
        </w:drawing>
      </w:r>
    </w:p>
    <w:p w14:paraId="1116FDA8" w14:textId="77777777" w:rsidR="003745D5" w:rsidRDefault="003745D5" w:rsidP="003745D5">
      <w:pPr>
        <w:pStyle w:val="Zkladntext"/>
      </w:pPr>
      <w:r>
        <w:t>Obr. 2</w:t>
      </w:r>
      <w:r w:rsidRPr="00E94B94">
        <w:t xml:space="preserve">: Schéma postupu při </w:t>
      </w:r>
      <w:r>
        <w:t>definitivní</w:t>
      </w:r>
      <w:r w:rsidRPr="00E94B94">
        <w:t>m určení silně ovlivněných vodních útva</w:t>
      </w:r>
      <w:r>
        <w:t>rů</w:t>
      </w:r>
    </w:p>
    <w:p w14:paraId="6A09D2A0" w14:textId="77777777" w:rsidR="003745D5" w:rsidRDefault="003745D5" w:rsidP="00223A91">
      <w:pPr>
        <w:pStyle w:val="Zkladntext"/>
      </w:pPr>
    </w:p>
    <w:p w14:paraId="6C8E06B9" w14:textId="61819E6D" w:rsidR="00BD700E" w:rsidRDefault="00BD700E" w:rsidP="00BD700E">
      <w:pPr>
        <w:pStyle w:val="Nadpis2"/>
      </w:pPr>
      <w:bookmarkStart w:id="14" w:name="_Toc14355146"/>
      <w:r>
        <w:t>Hodnocení vybraných ukazatelů a složek ekologického stavu</w:t>
      </w:r>
      <w:bookmarkEnd w:id="14"/>
    </w:p>
    <w:p w14:paraId="00AF34B4" w14:textId="4399FECB" w:rsidR="00F4374F" w:rsidRDefault="00223A91" w:rsidP="00223A91">
      <w:pPr>
        <w:pStyle w:val="Zkladntext"/>
      </w:pPr>
      <w:r>
        <w:t xml:space="preserve">Prvním krokem definitivního určení silně ovlivněných útvarů je hodnocení ekologického stavu. V úvahu se neberou celkové výsledky, </w:t>
      </w:r>
      <w:r w:rsidR="005C0360">
        <w:t xml:space="preserve">ale </w:t>
      </w:r>
      <w:r>
        <w:t>jen vybrané ukazatele všeobecné fyzikálně-chemické složky a hodnocení biologických složek, citlivých na morfologické změny</w:t>
      </w:r>
      <w:r w:rsidR="00F4374F">
        <w:t>. Relevantní jsou ukazatele:</w:t>
      </w:r>
    </w:p>
    <w:p w14:paraId="618EC48A" w14:textId="66E148C0" w:rsidR="00F4374F" w:rsidRDefault="00F4374F" w:rsidP="00F4374F">
      <w:pPr>
        <w:pStyle w:val="Zkladntext"/>
        <w:numPr>
          <w:ilvl w:val="0"/>
          <w:numId w:val="44"/>
        </w:numPr>
      </w:pPr>
      <w:r>
        <w:t>teplota</w:t>
      </w:r>
    </w:p>
    <w:p w14:paraId="6BB0D1A1" w14:textId="2CA17948" w:rsidR="00F4374F" w:rsidRDefault="00F4374F" w:rsidP="00F4374F">
      <w:pPr>
        <w:pStyle w:val="Zkladntext"/>
        <w:numPr>
          <w:ilvl w:val="0"/>
          <w:numId w:val="44"/>
        </w:numPr>
      </w:pPr>
      <w:r>
        <w:t>BSK</w:t>
      </w:r>
      <w:r w:rsidRPr="00E071C8">
        <w:rPr>
          <w:vertAlign w:val="subscript"/>
        </w:rPr>
        <w:t>5</w:t>
      </w:r>
    </w:p>
    <w:p w14:paraId="41ED7A01" w14:textId="7CE58427" w:rsidR="00F4374F" w:rsidRDefault="00F4374F" w:rsidP="00F4374F">
      <w:pPr>
        <w:pStyle w:val="Zkladntext"/>
        <w:numPr>
          <w:ilvl w:val="0"/>
          <w:numId w:val="44"/>
        </w:numPr>
      </w:pPr>
      <w:r w:rsidRPr="00F4374F">
        <w:t>pH</w:t>
      </w:r>
    </w:p>
    <w:p w14:paraId="0C0BCFE5" w14:textId="37083D00" w:rsidR="00F4374F" w:rsidRDefault="00F4374F" w:rsidP="00F4374F">
      <w:pPr>
        <w:pStyle w:val="Zkladntext"/>
        <w:numPr>
          <w:ilvl w:val="0"/>
          <w:numId w:val="44"/>
        </w:numPr>
      </w:pPr>
      <w:r>
        <w:t xml:space="preserve">citlivé biologické složky - </w:t>
      </w:r>
      <w:r>
        <w:t>makrozoobentos, makrofyta a ryby</w:t>
      </w:r>
    </w:p>
    <w:p w14:paraId="337A8774" w14:textId="77777777" w:rsidR="00E071C8" w:rsidRDefault="00223A91" w:rsidP="002071FC">
      <w:pPr>
        <w:pStyle w:val="Zkladntext"/>
      </w:pPr>
      <w:r>
        <w:t xml:space="preserve">Pokud tedy předběžně určené silně ovlivněné útvary vyhovují z hlediska </w:t>
      </w:r>
      <w:r w:rsidR="002071FC">
        <w:t xml:space="preserve">teplotních a kyslíkových poměrů </w:t>
      </w:r>
      <w:r w:rsidR="00E071C8">
        <w:t>(pro kyslíkové poměry stačí zkontrolovat BSK</w:t>
      </w:r>
      <w:r w:rsidR="00E071C8" w:rsidRPr="00E071C8">
        <w:rPr>
          <w:vertAlign w:val="subscript"/>
        </w:rPr>
        <w:t>5</w:t>
      </w:r>
      <w:r w:rsidR="00E071C8">
        <w:t xml:space="preserve">) </w:t>
      </w:r>
      <w:r w:rsidR="002071FC">
        <w:t xml:space="preserve">a acidobazického stavu (všeobecná fyzikálně-chemická složka), </w:t>
      </w:r>
      <w:r w:rsidR="00FE703A">
        <w:t xml:space="preserve">měl by se zkontrolovat výsledek citlivých biologických složek. </w:t>
      </w:r>
      <w:r w:rsidR="00E071C8">
        <w:t>Zároveň pokud hodnocení chybí, považuje se výsledek za nevyhovující.</w:t>
      </w:r>
    </w:p>
    <w:p w14:paraId="5FF13D6E" w14:textId="38A24AC4" w:rsidR="00223A91" w:rsidRDefault="00FE703A" w:rsidP="002071FC">
      <w:pPr>
        <w:pStyle w:val="Zkladntext"/>
      </w:pPr>
      <w:r>
        <w:t>Podle původní metodiky patří do citlivých biologických složek makrozoobentos, makrofyta a ryby. Metodika nestanoví, jestli musí být k dispozici hodnocení ze všech citlivých složek nebo jestli stačí jedna, eventuálně dvě z nich. Pokud by mus</w:t>
      </w:r>
      <w:r w:rsidR="00E071C8">
        <w:t>el</w:t>
      </w:r>
      <w:r>
        <w:t xml:space="preserve"> být </w:t>
      </w:r>
      <w:r w:rsidR="00E071C8">
        <w:t xml:space="preserve">vyhovující </w:t>
      </w:r>
      <w:r>
        <w:t xml:space="preserve">výsledek ze všech tří, naprostá většina útvarů by </w:t>
      </w:r>
      <w:r w:rsidR="00E071C8">
        <w:t xml:space="preserve">z tohoto hlediska </w:t>
      </w:r>
      <w:r>
        <w:t>automaticky spad</w:t>
      </w:r>
      <w:r w:rsidR="00E071C8">
        <w:t>la</w:t>
      </w:r>
      <w:r>
        <w:t xml:space="preserve"> do dalšího posuzování, protože cca 75 % útvarů nemá za poslední tříletí (2013 – 2015) hodnocená makrofyta</w:t>
      </w:r>
      <w:r w:rsidR="00E35CEA">
        <w:t>. U ryb je tento podíl jen o něco nižší (72 %).</w:t>
      </w:r>
      <w:r w:rsidR="00C8636D">
        <w:t xml:space="preserve"> Proto doporučujeme podmínku, že musí být hodnocená </w:t>
      </w:r>
      <w:r w:rsidR="00E071C8">
        <w:t>alespoň</w:t>
      </w:r>
      <w:r w:rsidR="00C8636D">
        <w:t xml:space="preserve"> jedna citlivá složka (což bude pravděpodobně makrozoobentos). Pokud tedy jsou jak všechny vybrané ukazatele všeobecné fyzikálně-chemické složky, tak všechny hodnocené citlivé biologické složky vyhovující z hlediska ekologického stavu, útvar přechází do přirozených útvarů. Pokud však v útvaru nebyla hodnocena ani jedna citlivá biologická složka (předpokládá se, že všeobecné fyzikálně-chemické ukazatele jsou hodnoceny ve všech útvarech) nebo některé hodnocení ekologického stavu vyšlo nevyhovující (tedy střední a horší), útvar je dále posuzován.</w:t>
      </w:r>
    </w:p>
    <w:p w14:paraId="451B08FC" w14:textId="014A1C57" w:rsidR="00BD700E" w:rsidRDefault="00BD700E" w:rsidP="002071FC">
      <w:pPr>
        <w:pStyle w:val="Zkladntext"/>
      </w:pPr>
      <w:r>
        <w:t>Teoreticky by mělo stačit vyhodnocení biologických složek (tj. pokud by byly biologické složky dobré, nemuselo by být podstatné, jestli některý ukazatel všeobecné fyzikálně-chemické složky je nevyhovující</w:t>
      </w:r>
      <w:r w:rsidR="00E81468">
        <w:t>)</w:t>
      </w:r>
      <w:r>
        <w:t>. To by ale mohlo platit jen v případě, že jsou v útvaru hodnoceny všechny tři citlivé biologické složky (a samozřejmě, že všechny tři jsou dobré, či lepší). Takováto situace</w:t>
      </w:r>
      <w:r w:rsidR="00E039DE">
        <w:t xml:space="preserve"> se</w:t>
      </w:r>
      <w:r>
        <w:t xml:space="preserve"> však </w:t>
      </w:r>
      <w:r w:rsidR="00E039DE">
        <w:t>vyskytla pouze v jednom útvaru povrchových vod (na základě</w:t>
      </w:r>
      <w:r>
        <w:t xml:space="preserve"> hodnocení </w:t>
      </w:r>
      <w:r w:rsidR="00E039DE">
        <w:t>dat 2013 – 2015), kde byly sledovány a hodnoceny všechny tři biologické složky (makrozoobentos a ryby byly hodnoceny jako dobré, makrofyta jako velmi dobré), ovšem u tohoto útvaru byly BSK5 i teplota také velmi dobré.</w:t>
      </w:r>
    </w:p>
    <w:p w14:paraId="53C74847" w14:textId="1185333C" w:rsidR="00E039DE" w:rsidRDefault="00E039DE" w:rsidP="00E039DE">
      <w:pPr>
        <w:pStyle w:val="Nadpis2"/>
      </w:pPr>
      <w:bookmarkStart w:id="15" w:name="_Toc14355147"/>
      <w:r>
        <w:t>V</w:t>
      </w:r>
      <w:r w:rsidRPr="00E039DE">
        <w:t>yhodnocení významnosti uznatelného užívání</w:t>
      </w:r>
      <w:bookmarkEnd w:id="15"/>
    </w:p>
    <w:p w14:paraId="0877D9B6" w14:textId="043DD955" w:rsidR="005C446B" w:rsidRDefault="005C446B" w:rsidP="002071FC">
      <w:pPr>
        <w:pStyle w:val="Zkladntext"/>
      </w:pPr>
      <w:r>
        <w:t xml:space="preserve">Dalším krokem je podrobné vyhodnocení významnosti uznatelného užívání. Alespoň jedno uznatelné užívání musí být pro každou významnou morfologickou změnu v útvaru, kvůli které byl útvar předběžně určen </w:t>
      </w:r>
      <w:r w:rsidR="00E071C8">
        <w:t>jako</w:t>
      </w:r>
      <w:r>
        <w:t xml:space="preserve"> silně ovlivněn</w:t>
      </w:r>
      <w:r w:rsidR="00E071C8">
        <w:t>ý</w:t>
      </w:r>
      <w:r>
        <w:t xml:space="preserve">. Podrobné vyhodnocení by mělo </w:t>
      </w:r>
      <w:r w:rsidR="00E071C8">
        <w:t>spočívat</w:t>
      </w:r>
      <w:r>
        <w:t xml:space="preserve"> pokud možno </w:t>
      </w:r>
      <w:r w:rsidR="00E071C8">
        <w:t>v kvantifikaci užívání</w:t>
      </w:r>
      <w:r>
        <w:t xml:space="preserve"> nebo </w:t>
      </w:r>
      <w:r w:rsidR="00E071C8">
        <w:t xml:space="preserve">v </w:t>
      </w:r>
      <w:r>
        <w:t>jinak vysvětlen</w:t>
      </w:r>
      <w:r w:rsidR="00E071C8">
        <w:t>é významnosti (pokud není možno význam užívání kvantifikovat)</w:t>
      </w:r>
      <w:r>
        <w:t>.</w:t>
      </w:r>
      <w:r w:rsidR="00E071C8">
        <w:t xml:space="preserve"> Příklady, jak by měla být významnost užívání podrobně vysvětlena, jsou pro jednotlivá uznatelná užívání uvedena níže.</w:t>
      </w:r>
    </w:p>
    <w:p w14:paraId="57DB09EF" w14:textId="48D2E106" w:rsidR="005C446B" w:rsidRDefault="005C446B" w:rsidP="002071FC">
      <w:pPr>
        <w:pStyle w:val="Zkladntext"/>
      </w:pPr>
      <w:r>
        <w:t xml:space="preserve">Pro </w:t>
      </w:r>
      <w:r w:rsidRPr="00E071C8">
        <w:rPr>
          <w:b/>
        </w:rPr>
        <w:t>odběry pitné vody</w:t>
      </w:r>
      <w:r>
        <w:t xml:space="preserve"> (těch ale bude v útvarech kategorie řeka minimum, přichází v úvahu hlavně nádrže, které nebyly vymezeny jako samostatný vodní útvar) by měl být uveden počet zásobovaných obyvatel</w:t>
      </w:r>
      <w:r w:rsidR="00A94B84">
        <w:t xml:space="preserve"> a pokud je odběr v současné době aktivní i množství odebrané vody za posledních několik let. Pokud je odběr </w:t>
      </w:r>
      <w:r w:rsidR="00CD1488">
        <w:t>veden jako nouzový zdroj, je potřeba tuto skutečnost uvést, případně uvést, do které skupiny (I, II nebo III) zdroj patří.</w:t>
      </w:r>
    </w:p>
    <w:p w14:paraId="5D0F8BB4" w14:textId="2C0DEEE7" w:rsidR="00CD1488" w:rsidRDefault="00CD1488" w:rsidP="002071FC">
      <w:pPr>
        <w:pStyle w:val="Zkladntext"/>
      </w:pPr>
      <w:r>
        <w:t xml:space="preserve">Obdobné informace by měly být uvedeny v případě, že je uznatelné užívání uvedeno jako </w:t>
      </w:r>
      <w:r w:rsidRPr="00E245FD">
        <w:rPr>
          <w:b/>
        </w:rPr>
        <w:t>odběr vody pro závlahy nebo pro průmysl</w:t>
      </w:r>
      <w:r>
        <w:t>.</w:t>
      </w:r>
    </w:p>
    <w:p w14:paraId="2D92DE9F" w14:textId="309CF9A5" w:rsidR="00CD1488" w:rsidRDefault="00CD1488" w:rsidP="00CD1488">
      <w:pPr>
        <w:pStyle w:val="Zkladntext"/>
      </w:pPr>
      <w:r>
        <w:t xml:space="preserve">V případě </w:t>
      </w:r>
      <w:r w:rsidRPr="00E245FD">
        <w:rPr>
          <w:b/>
        </w:rPr>
        <w:t>výroby elektrické energie</w:t>
      </w:r>
      <w:r>
        <w:t xml:space="preserve"> by měl být uveden jednak nejvyšší instalovaný výkon v útvaru, případně je možné uvést i součet všech instalovaných výkonů (to se předpokládá hlavně v případě, že malé vodní elektrárny způsobují významné vzdutí).</w:t>
      </w:r>
    </w:p>
    <w:p w14:paraId="1121FAC6" w14:textId="4D340F09" w:rsidR="005B22EC" w:rsidRDefault="005B22EC" w:rsidP="00CD1488">
      <w:pPr>
        <w:pStyle w:val="Zkladntext"/>
      </w:pPr>
      <w:r w:rsidRPr="00E245FD">
        <w:rPr>
          <w:b/>
        </w:rPr>
        <w:t>Rekreace</w:t>
      </w:r>
      <w:r>
        <w:t xml:space="preserve"> se jako významné užívání předpokládá pouze pro útvary kategorie jezero, ale je možné ji i použít v případě </w:t>
      </w:r>
      <w:r w:rsidR="00E039DE">
        <w:t>překážky se vzdutím</w:t>
      </w:r>
      <w:r>
        <w:t xml:space="preserve"> v útvaru kategorie řeka. V takovém případě by ale podmínkou mělo být zařazení místa do koupacích oblastí. Rovněž by mělo být uvedeno hodnocení koupací oblasti </w:t>
      </w:r>
      <w:r w:rsidR="00326583">
        <w:t xml:space="preserve">nejméně </w:t>
      </w:r>
      <w:r>
        <w:t>za poslední 3 roky (zde je možné použít vykazování Evropské Komisi).</w:t>
      </w:r>
    </w:p>
    <w:p w14:paraId="6AEC3A31" w14:textId="17EC3134" w:rsidR="005B22EC" w:rsidRDefault="005B22EC" w:rsidP="00CD1488">
      <w:pPr>
        <w:pStyle w:val="Zkladntext"/>
      </w:pPr>
      <w:r w:rsidRPr="00E245FD">
        <w:rPr>
          <w:b/>
        </w:rPr>
        <w:t>Povodňová ochrana</w:t>
      </w:r>
      <w:r>
        <w:t xml:space="preserve"> je v uznatelném užívání uvedena jako intravilán – v takovém případě by měl být minimálně uveden počet chráněných obyvatel, případně hodnota chráněného majetku. Intravilán však může být chráněn i retenčními prostory výše po toku</w:t>
      </w:r>
      <w:r w:rsidR="00326583">
        <w:t>.</w:t>
      </w:r>
    </w:p>
    <w:p w14:paraId="5B285029" w14:textId="5624A0C0" w:rsidR="00326583" w:rsidRDefault="00326583" w:rsidP="00CD1488">
      <w:pPr>
        <w:pStyle w:val="Zkladntext"/>
      </w:pPr>
      <w:r>
        <w:t>Pokud je povodňová ochrana vázána na jiný účel, je potřeba uvést na jaký (např. významný průmyslový podnik, významná památka nebo železnice či silnice) a opět vysvětlit, proč je nutné povodňovou ochranu zařadit do uznatelného užívání.</w:t>
      </w:r>
    </w:p>
    <w:p w14:paraId="5637B70C" w14:textId="4E60B3FF" w:rsidR="00326583" w:rsidRDefault="00326583" w:rsidP="00CD1488">
      <w:pPr>
        <w:pStyle w:val="Zkladntext"/>
      </w:pPr>
      <w:r>
        <w:t xml:space="preserve">U </w:t>
      </w:r>
      <w:r w:rsidRPr="00E245FD">
        <w:rPr>
          <w:b/>
        </w:rPr>
        <w:t>chovu ryb</w:t>
      </w:r>
      <w:r>
        <w:t xml:space="preserve"> (jedná se o produkční rybářství v rybnících) by bylo vhodné uvést roční produkci tržních ryb za několik posledních let, eventuálně další informace, týkající se významnosti.</w:t>
      </w:r>
    </w:p>
    <w:p w14:paraId="6EE61DEB" w14:textId="2E74DD3D" w:rsidR="002C00AE" w:rsidRDefault="002C00AE" w:rsidP="00CD1488">
      <w:pPr>
        <w:pStyle w:val="Zkladntext"/>
      </w:pPr>
      <w:r>
        <w:t xml:space="preserve">Pro uznatelné užívání typu </w:t>
      </w:r>
      <w:r w:rsidRPr="00E245FD">
        <w:rPr>
          <w:b/>
        </w:rPr>
        <w:t>plavba</w:t>
      </w:r>
      <w:r>
        <w:t xml:space="preserve"> je uvedeno, že se týká pouze vodních cest dopravně významné využívaných podle zákona č. 114/1995 ve znění pozdějších předpisů</w:t>
      </w:r>
      <w:r w:rsidR="00BF2563">
        <w:t xml:space="preserve">. Pokud by bylo z nějakého důvodu nutné zařadit útvar, který nepatří do využívaných vodních cest podle tohoto zákona, musí být odůvodněno, proč. </w:t>
      </w:r>
    </w:p>
    <w:p w14:paraId="49A889FF" w14:textId="106934EE" w:rsidR="00994744" w:rsidRDefault="00EA390C" w:rsidP="00CD1488">
      <w:pPr>
        <w:pStyle w:val="Zkladntext"/>
      </w:pPr>
      <w:r>
        <w:t xml:space="preserve">Posledním uznatelným užíváním, které je uvedeno v seznamu, je tzv. </w:t>
      </w:r>
      <w:r w:rsidRPr="00E245FD">
        <w:rPr>
          <w:b/>
        </w:rPr>
        <w:t>širší okolí</w:t>
      </w:r>
      <w:r>
        <w:t>.</w:t>
      </w:r>
      <w:r w:rsidR="00994744">
        <w:t xml:space="preserve"> Jeho využití bylo již zmíněno v kombinaci s povodňovou ochranou - ochrana významné památky. Obecně se jedná o úpravy, spojené s přírodními, kulturními nebo historickými hodnotami. Typickým případem jsou historické rybníky nebo rybniční soustavy, úprava ale může být také vázána na evropsky významné lokality či ptačí oblasti. V těchto případech je nutné konkrétně uvést oblast či stavbu s takovouto hodnotou a alespoň stručně vysvětlit, jak morfologická úprava uvedenou oblast či stavbu chrání.</w:t>
      </w:r>
    </w:p>
    <w:p w14:paraId="2F205160" w14:textId="1936B717" w:rsidR="00A31058" w:rsidRDefault="00A31058" w:rsidP="00CD1488">
      <w:pPr>
        <w:pStyle w:val="Zkladntext"/>
      </w:pPr>
      <w:r>
        <w:t xml:space="preserve">Jak již bylo výše zmíněno, lze do uznatelného užívání v nutných případech zařadit i </w:t>
      </w:r>
      <w:r w:rsidRPr="00E245FD">
        <w:rPr>
          <w:b/>
        </w:rPr>
        <w:t>jiný typ</w:t>
      </w:r>
      <w:r>
        <w:t xml:space="preserve"> – hlavně železnici či silnici, případně souběh </w:t>
      </w:r>
      <w:r w:rsidR="00E245FD">
        <w:t>několika</w:t>
      </w:r>
      <w:r>
        <w:t xml:space="preserve"> méně významných užívání v jednom útvaru. Obdobně jako v případě širšího okolí je nutné zdůvodnit, proč </w:t>
      </w:r>
      <w:r w:rsidR="00E245FD">
        <w:t xml:space="preserve">je </w:t>
      </w:r>
      <w:r>
        <w:t>morfologická úprava nezbytná.</w:t>
      </w:r>
    </w:p>
    <w:p w14:paraId="545849EC" w14:textId="3D442525" w:rsidR="00EA390C" w:rsidRDefault="00994744" w:rsidP="00CD1488">
      <w:pPr>
        <w:pStyle w:val="Zkladntext"/>
      </w:pPr>
      <w:r>
        <w:t>Stejně jako lze – při řádném zdůvodnění – zařadit i poněkud odlišné uznatelné užívání</w:t>
      </w:r>
      <w:r w:rsidR="00A31058">
        <w:t xml:space="preserve"> útvaru do dalšího posouzení, je možné útvar s uznatelným užíváním, které není dostatečně významné – zařadit do přírodních útvarů. Zároveň je možné vyřazení útvaru rozhodnout až po posouzení nápravných opatření a náhradních řešení, případně pořadí těchto dvou kroků prohodit (tj. provést nejprve posouzení nápravných opatření a náhradních řešení</w:t>
      </w:r>
      <w:r w:rsidR="008E5B90">
        <w:t xml:space="preserve"> a pokud jsou možná, útvar zařadit do přírodních a pak podrobné vyhodnocení významnosti užívání</w:t>
      </w:r>
      <w:r>
        <w:t xml:space="preserve"> </w:t>
      </w:r>
      <w:r w:rsidR="008E5B90">
        <w:t>není nutné.</w:t>
      </w:r>
    </w:p>
    <w:p w14:paraId="6F7937F8" w14:textId="2E9F4076" w:rsidR="003745D5" w:rsidRDefault="003745D5" w:rsidP="003745D5">
      <w:pPr>
        <w:pStyle w:val="Nadpis2"/>
      </w:pPr>
      <w:bookmarkStart w:id="16" w:name="_Toc14355148"/>
      <w:r>
        <w:t>P</w:t>
      </w:r>
      <w:r w:rsidRPr="003745D5">
        <w:t>osouzení nápravných opatření a náhradních řešení</w:t>
      </w:r>
      <w:bookmarkEnd w:id="16"/>
    </w:p>
    <w:p w14:paraId="06B5FAE7" w14:textId="2A508E8B" w:rsidR="00AA1EEF" w:rsidRDefault="008E5B90" w:rsidP="00CD1488">
      <w:pPr>
        <w:pStyle w:val="Zkladntext"/>
      </w:pPr>
      <w:r>
        <w:t>Posledním krokem definitivního určení silně ovlivněných vodních útvarů kategorie řeka je posouzení nápravných opatření a náhradních řešení. Pokud je pro útvar již určeno významné uznatelné užívání, dá se předpokládat, že až na výjimky nebude nápravné opatření (eliminující negativní dopad morfologické změny natolik, že je možné dosáhnout dobrý ekologický stav) možné bez ztráty</w:t>
      </w:r>
      <w:r w:rsidR="001B1D5D">
        <w:t xml:space="preserve"> nebo významného nepříznivého vlivu na</w:t>
      </w:r>
      <w:r>
        <w:t xml:space="preserve"> toto užívání. </w:t>
      </w:r>
      <w:r w:rsidR="00171C3A">
        <w:t>Nápravná opatření lze zaměřit na odstranění či zprůchodnění migračních překážek, dále odstranění úprav dna a opevnění břehů, eliminace prohrábek, odstranění zakrytí či zatrubnění toku</w:t>
      </w:r>
      <w:r w:rsidR="004220CE">
        <w:t xml:space="preserve"> a podpora samovolné renaturace.</w:t>
      </w:r>
      <w:r w:rsidR="00171C3A">
        <w:t xml:space="preserve"> </w:t>
      </w:r>
      <w:r w:rsidR="004220CE">
        <w:t xml:space="preserve">Tato všechna nápravná opatření však mají smysl jen tehdy, pokud ovšem byl útvar do silně ovlivněných zařazen kvůli morfologickým změnám, které by bylo možno takto vyřešit a zároveň neztratit či významně ovlivnit příslušné užívání. </w:t>
      </w:r>
      <w:r w:rsidR="00AA1EEF">
        <w:t>Nápravná opatření však nelze zaměňovat za zmírňující opatření – ta jsou povinná pro všechny definitivně určené silně ovlivněné útvary.</w:t>
      </w:r>
    </w:p>
    <w:p w14:paraId="347C1B7E" w14:textId="1A69C992" w:rsidR="00BF2563" w:rsidRDefault="008E5B90" w:rsidP="00CD1488">
      <w:pPr>
        <w:pStyle w:val="Zkladntext"/>
      </w:pPr>
      <w:r>
        <w:t>Jiná situace však může být v případě náhradních řešení</w:t>
      </w:r>
      <w:r w:rsidR="008D53E7">
        <w:t xml:space="preserve"> – odběr vody může být zajištěn například z podzemních zdrojů nebo z blízké nádrže, vymezené jako samostatný vodní útvar, plavba může být nahrazena třeba již existující železniční dopravou, povodňová ochrana může být zajištěna některým přírodě blízkým opatřením apod. Je jasné, že v případě možného náhradního řešení (pokud je vůbec možné) nejde jen o „přestěhování“ negativního vlivu jinam, kde bude kvůli tomu muset být vymezen nový silně ovlivněný vodní útvar anebo bude negativní dopad přesunut na jinou složku (např. nahradit plavbu intenzivnější silniční dopravou). Přesto je nutné uvést alespoň teoretické možnosti náhradních řešení a odůvodnit, proč se nejedná o lepší environmentální volbu.</w:t>
      </w:r>
      <w:r w:rsidR="00790DDF">
        <w:t xml:space="preserve"> Součástí posouzení náhradních řešení by měla být také technická proveditelnost a úměrnost/neúměrnost nákladů.</w:t>
      </w:r>
    </w:p>
    <w:p w14:paraId="72F7E92E" w14:textId="77777777" w:rsidR="001B1D5D" w:rsidRDefault="001B1D5D" w:rsidP="00CD1488">
      <w:pPr>
        <w:pStyle w:val="Zkladntext"/>
      </w:pPr>
    </w:p>
    <w:p w14:paraId="58551908" w14:textId="77777777" w:rsidR="001B1D5D" w:rsidRDefault="001B1D5D" w:rsidP="00CD1488">
      <w:pPr>
        <w:pStyle w:val="Zkladntext"/>
      </w:pPr>
    </w:p>
    <w:p w14:paraId="713F7D38" w14:textId="77777777" w:rsidR="00E94B94" w:rsidRPr="009B1A44" w:rsidRDefault="00E94B94" w:rsidP="00E94B94">
      <w:pPr>
        <w:pStyle w:val="Zkladntext"/>
      </w:pPr>
    </w:p>
    <w:p w14:paraId="139EC0D3" w14:textId="77777777" w:rsidR="004220CE" w:rsidRDefault="004220CE">
      <w:pPr>
        <w:widowControl/>
        <w:suppressAutoHyphens w:val="0"/>
        <w:rPr>
          <w:rFonts w:ascii="Arial" w:hAnsi="Arial" w:cs="Tahoma"/>
          <w:b/>
          <w:bCs/>
          <w:kern w:val="32"/>
          <w:sz w:val="28"/>
          <w:szCs w:val="32"/>
        </w:rPr>
      </w:pPr>
      <w:r>
        <w:br w:type="page"/>
      </w:r>
    </w:p>
    <w:p w14:paraId="265E1128" w14:textId="2BD13303" w:rsidR="00057A40" w:rsidRDefault="000F56EA" w:rsidP="000F56EA">
      <w:pPr>
        <w:pStyle w:val="Nadpis1"/>
      </w:pPr>
      <w:bookmarkStart w:id="17" w:name="_Toc14355149"/>
      <w:r>
        <w:t>Údaje, předávané k</w:t>
      </w:r>
      <w:r w:rsidR="00057A40">
        <w:t xml:space="preserve"> silně ovlivněný</w:t>
      </w:r>
      <w:r>
        <w:t>m</w:t>
      </w:r>
      <w:r w:rsidR="00057A40">
        <w:t xml:space="preserve"> a umělý</w:t>
      </w:r>
      <w:r>
        <w:t>m</w:t>
      </w:r>
      <w:r w:rsidR="00057A40">
        <w:t xml:space="preserve"> vodní</w:t>
      </w:r>
      <w:r>
        <w:t>m</w:t>
      </w:r>
      <w:r w:rsidR="00C4508E">
        <w:t xml:space="preserve"> útvarů</w:t>
      </w:r>
      <w:r>
        <w:t>m</w:t>
      </w:r>
      <w:bookmarkEnd w:id="17"/>
    </w:p>
    <w:p w14:paraId="75802153" w14:textId="2FAFB961" w:rsidR="003B7D87" w:rsidRDefault="004220CE" w:rsidP="004220CE">
      <w:pPr>
        <w:pStyle w:val="Zkladntext"/>
      </w:pPr>
      <w:r>
        <w:t>Pro definitivně určené silně ovlivněné vodní útvary kategorie řeka jsou zde shrnuty údaje, které musí být poskytnuty pro každý takový útvar</w:t>
      </w:r>
      <w:r w:rsidR="003B7D87">
        <w:t xml:space="preserve">. Zároveň jsou tyto údaje potřebné pro definitivní určení HMWB podle výše uvedeného postupu. Pokud tedy bude dodržen doporučený postup, budou všechna potřebná data k dispozici. </w:t>
      </w:r>
      <w:r w:rsidR="003745D5">
        <w:t>Tento</w:t>
      </w:r>
      <w:r w:rsidR="003B7D87">
        <w:t xml:space="preserve"> přehled vychází z požadavků Rámcové směrnice, směrných dokumentů, požadavků na reporting a připomínek Evropské Komise.</w:t>
      </w:r>
    </w:p>
    <w:p w14:paraId="554A7352" w14:textId="7BFA6B41" w:rsidR="004220CE" w:rsidRDefault="003B7D87" w:rsidP="004220CE">
      <w:pPr>
        <w:pStyle w:val="Zkladntext"/>
      </w:pPr>
      <w:r>
        <w:t xml:space="preserve">Ke každému definitivně určenému vodnímu útvaru </w:t>
      </w:r>
      <w:r w:rsidRPr="004E652E">
        <w:rPr>
          <w:b/>
        </w:rPr>
        <w:t>kategorie řeka</w:t>
      </w:r>
      <w:r>
        <w:t xml:space="preserve"> musí být poskytnuty</w:t>
      </w:r>
      <w:r w:rsidR="004220CE">
        <w:t>:</w:t>
      </w:r>
    </w:p>
    <w:p w14:paraId="2436FB0A" w14:textId="01ED71F1" w:rsidR="004220CE" w:rsidRDefault="004220CE" w:rsidP="004220CE">
      <w:pPr>
        <w:pStyle w:val="Zkladntext"/>
        <w:numPr>
          <w:ilvl w:val="0"/>
          <w:numId w:val="41"/>
        </w:numPr>
      </w:pPr>
      <w:r>
        <w:t>typy morfologických změn, kvůli kterým jsou útvary určeny jako HMWB:</w:t>
      </w:r>
    </w:p>
    <w:p w14:paraId="6C4977D6" w14:textId="77777777" w:rsidR="004220CE" w:rsidRDefault="004220CE" w:rsidP="004220CE">
      <w:pPr>
        <w:pStyle w:val="Zkladntext"/>
        <w:numPr>
          <w:ilvl w:val="1"/>
          <w:numId w:val="42"/>
        </w:numPr>
        <w:ind w:left="1786" w:hanging="357"/>
        <w:contextualSpacing/>
      </w:pPr>
      <w:r>
        <w:t>vzdutí,</w:t>
      </w:r>
    </w:p>
    <w:p w14:paraId="59873857" w14:textId="77777777" w:rsidR="004220CE" w:rsidRDefault="004220CE" w:rsidP="004220CE">
      <w:pPr>
        <w:pStyle w:val="Zkladntext"/>
        <w:numPr>
          <w:ilvl w:val="1"/>
          <w:numId w:val="42"/>
        </w:numPr>
        <w:ind w:left="1786" w:hanging="357"/>
        <w:contextualSpacing/>
      </w:pPr>
      <w:r>
        <w:t>zkapacitnění,</w:t>
      </w:r>
    </w:p>
    <w:p w14:paraId="33893527" w14:textId="77777777" w:rsidR="004220CE" w:rsidRDefault="004220CE" w:rsidP="004220CE">
      <w:pPr>
        <w:pStyle w:val="Zkladntext"/>
        <w:numPr>
          <w:ilvl w:val="1"/>
          <w:numId w:val="42"/>
        </w:numPr>
        <w:ind w:left="1786" w:hanging="357"/>
        <w:contextualSpacing/>
      </w:pPr>
      <w:r>
        <w:t>zástavba, napřímení nebo vegetace s pravděpodobným zkapacitněním,</w:t>
      </w:r>
    </w:p>
    <w:p w14:paraId="31C8E0F3" w14:textId="77777777" w:rsidR="004220CE" w:rsidRDefault="004220CE" w:rsidP="004220CE">
      <w:pPr>
        <w:pStyle w:val="Zkladntext"/>
        <w:numPr>
          <w:ilvl w:val="1"/>
          <w:numId w:val="42"/>
        </w:numPr>
        <w:ind w:left="1786" w:hanging="357"/>
        <w:contextualSpacing/>
      </w:pPr>
      <w:r>
        <w:t>nádrž, rybník či soustava rybníků v útvaru,</w:t>
      </w:r>
    </w:p>
    <w:p w14:paraId="026AA492" w14:textId="77777777" w:rsidR="004220CE" w:rsidRDefault="004220CE" w:rsidP="004220CE">
      <w:pPr>
        <w:pStyle w:val="Zkladntext"/>
        <w:numPr>
          <w:ilvl w:val="1"/>
          <w:numId w:val="42"/>
        </w:numPr>
        <w:ind w:left="1786" w:hanging="357"/>
        <w:contextualSpacing/>
      </w:pPr>
      <w:r>
        <w:t>nádrž, rybník či soustava rybníků nad útvarem,</w:t>
      </w:r>
    </w:p>
    <w:p w14:paraId="503823CB" w14:textId="77777777" w:rsidR="004220CE" w:rsidRDefault="004220CE" w:rsidP="004220CE">
      <w:pPr>
        <w:pStyle w:val="Zkladntext"/>
        <w:numPr>
          <w:ilvl w:val="1"/>
          <w:numId w:val="42"/>
        </w:numPr>
        <w:ind w:left="1786" w:hanging="357"/>
        <w:contextualSpacing/>
      </w:pPr>
      <w:r>
        <w:t>jiné změny (např. napřímení, zástavba, překážka).</w:t>
      </w:r>
    </w:p>
    <w:p w14:paraId="14C209C7" w14:textId="1B6B0267" w:rsidR="004220CE" w:rsidRDefault="004220CE" w:rsidP="004220CE">
      <w:pPr>
        <w:pStyle w:val="Zkladntext"/>
        <w:numPr>
          <w:ilvl w:val="0"/>
          <w:numId w:val="42"/>
        </w:numPr>
      </w:pPr>
      <w:r>
        <w:t>uznatelné užívání (nejméně jedno ke každé morfologické změně):</w:t>
      </w:r>
    </w:p>
    <w:p w14:paraId="72FDD867" w14:textId="77777777" w:rsidR="004220CE" w:rsidRDefault="004220CE" w:rsidP="004220CE">
      <w:pPr>
        <w:pStyle w:val="Zkladntext"/>
        <w:numPr>
          <w:ilvl w:val="1"/>
          <w:numId w:val="42"/>
        </w:numPr>
        <w:ind w:left="1786" w:hanging="357"/>
        <w:contextualSpacing/>
      </w:pPr>
      <w:r>
        <w:t>odběry pitné vody,</w:t>
      </w:r>
    </w:p>
    <w:p w14:paraId="0F63E1B4" w14:textId="77777777" w:rsidR="004220CE" w:rsidRDefault="004220CE" w:rsidP="004220CE">
      <w:pPr>
        <w:pStyle w:val="Zkladntext"/>
        <w:numPr>
          <w:ilvl w:val="1"/>
          <w:numId w:val="42"/>
        </w:numPr>
        <w:ind w:left="1786" w:hanging="357"/>
        <w:contextualSpacing/>
      </w:pPr>
      <w:r>
        <w:t>odběry pro závlahy,</w:t>
      </w:r>
    </w:p>
    <w:p w14:paraId="05D67AA7" w14:textId="77777777" w:rsidR="004220CE" w:rsidRDefault="004220CE" w:rsidP="004220CE">
      <w:pPr>
        <w:pStyle w:val="Zkladntext"/>
        <w:numPr>
          <w:ilvl w:val="1"/>
          <w:numId w:val="42"/>
        </w:numPr>
        <w:ind w:left="1786" w:hanging="357"/>
        <w:contextualSpacing/>
      </w:pPr>
      <w:r>
        <w:t>odběry pro průmysl,</w:t>
      </w:r>
    </w:p>
    <w:p w14:paraId="102C1E5B" w14:textId="77777777" w:rsidR="004220CE" w:rsidRDefault="004220CE" w:rsidP="004220CE">
      <w:pPr>
        <w:pStyle w:val="Zkladntext"/>
        <w:numPr>
          <w:ilvl w:val="1"/>
          <w:numId w:val="42"/>
        </w:numPr>
        <w:ind w:left="1786" w:hanging="357"/>
        <w:contextualSpacing/>
      </w:pPr>
      <w:r>
        <w:t>výroba elektrické energie</w:t>
      </w:r>
    </w:p>
    <w:p w14:paraId="079539B1" w14:textId="77777777" w:rsidR="004220CE" w:rsidRDefault="004220CE" w:rsidP="004220CE">
      <w:pPr>
        <w:pStyle w:val="Zkladntext"/>
        <w:numPr>
          <w:ilvl w:val="1"/>
          <w:numId w:val="42"/>
        </w:numPr>
        <w:ind w:left="1786" w:hanging="357"/>
        <w:contextualSpacing/>
      </w:pPr>
      <w:r>
        <w:t>rekreace,</w:t>
      </w:r>
    </w:p>
    <w:p w14:paraId="02D2EA5C" w14:textId="77777777" w:rsidR="004220CE" w:rsidRDefault="004220CE" w:rsidP="004220CE">
      <w:pPr>
        <w:pStyle w:val="Zkladntext"/>
        <w:numPr>
          <w:ilvl w:val="1"/>
          <w:numId w:val="42"/>
        </w:numPr>
        <w:ind w:left="1786" w:hanging="357"/>
        <w:contextualSpacing/>
      </w:pPr>
      <w:r>
        <w:t>povodňová ochrana,</w:t>
      </w:r>
    </w:p>
    <w:p w14:paraId="70758198" w14:textId="77777777" w:rsidR="004220CE" w:rsidRDefault="004220CE" w:rsidP="004220CE">
      <w:pPr>
        <w:pStyle w:val="Zkladntext"/>
        <w:numPr>
          <w:ilvl w:val="1"/>
          <w:numId w:val="42"/>
        </w:numPr>
        <w:ind w:left="1786" w:hanging="357"/>
        <w:contextualSpacing/>
      </w:pPr>
      <w:r>
        <w:t>chov ryb,</w:t>
      </w:r>
    </w:p>
    <w:p w14:paraId="66F98A92" w14:textId="77777777" w:rsidR="004220CE" w:rsidRDefault="004220CE" w:rsidP="004220CE">
      <w:pPr>
        <w:pStyle w:val="Zkladntext"/>
        <w:numPr>
          <w:ilvl w:val="1"/>
          <w:numId w:val="42"/>
        </w:numPr>
        <w:ind w:left="1786" w:hanging="357"/>
        <w:contextualSpacing/>
      </w:pPr>
      <w:r>
        <w:t>plavba,</w:t>
      </w:r>
    </w:p>
    <w:p w14:paraId="0E45F89B" w14:textId="77777777" w:rsidR="004220CE" w:rsidRDefault="004220CE" w:rsidP="004220CE">
      <w:pPr>
        <w:pStyle w:val="Zkladntext"/>
        <w:numPr>
          <w:ilvl w:val="1"/>
          <w:numId w:val="42"/>
        </w:numPr>
        <w:ind w:left="1786" w:hanging="357"/>
        <w:contextualSpacing/>
      </w:pPr>
      <w:r>
        <w:t>širší okolí,</w:t>
      </w:r>
    </w:p>
    <w:p w14:paraId="2D5F0590" w14:textId="77777777" w:rsidR="004220CE" w:rsidRDefault="004220CE" w:rsidP="004220CE">
      <w:pPr>
        <w:pStyle w:val="Zkladntext"/>
        <w:numPr>
          <w:ilvl w:val="1"/>
          <w:numId w:val="42"/>
        </w:numPr>
        <w:ind w:left="1786" w:hanging="357"/>
        <w:contextualSpacing/>
      </w:pPr>
      <w:r>
        <w:t>jiné (např. doprava).</w:t>
      </w:r>
    </w:p>
    <w:p w14:paraId="31652215" w14:textId="23B91EAA" w:rsidR="004220CE" w:rsidRDefault="004220CE" w:rsidP="004220CE">
      <w:pPr>
        <w:pStyle w:val="Zkladntext"/>
        <w:numPr>
          <w:ilvl w:val="0"/>
          <w:numId w:val="42"/>
        </w:numPr>
      </w:pPr>
      <w:r>
        <w:t>výsledky hodnocení ekologického stavu:</w:t>
      </w:r>
    </w:p>
    <w:p w14:paraId="0FD93F06" w14:textId="77777777" w:rsidR="004220CE" w:rsidRDefault="004220CE" w:rsidP="004220CE">
      <w:pPr>
        <w:pStyle w:val="Zkladntext"/>
        <w:numPr>
          <w:ilvl w:val="1"/>
          <w:numId w:val="42"/>
        </w:numPr>
        <w:ind w:left="1786" w:hanging="357"/>
        <w:contextualSpacing/>
      </w:pPr>
      <w:r>
        <w:t>teplotní poměry,</w:t>
      </w:r>
    </w:p>
    <w:p w14:paraId="1C536FEC" w14:textId="54B06E7F" w:rsidR="004220CE" w:rsidRDefault="004220CE" w:rsidP="004220CE">
      <w:pPr>
        <w:pStyle w:val="Zkladntext"/>
        <w:numPr>
          <w:ilvl w:val="1"/>
          <w:numId w:val="42"/>
        </w:numPr>
        <w:ind w:left="1786" w:hanging="357"/>
        <w:contextualSpacing/>
      </w:pPr>
      <w:r>
        <w:t>kyslíkové poměry (pouze BSK</w:t>
      </w:r>
      <w:r w:rsidRPr="004220CE">
        <w:rPr>
          <w:vertAlign w:val="subscript"/>
        </w:rPr>
        <w:t>5</w:t>
      </w:r>
      <w:r>
        <w:t>),</w:t>
      </w:r>
    </w:p>
    <w:p w14:paraId="47F960B0" w14:textId="77777777" w:rsidR="004220CE" w:rsidRDefault="004220CE" w:rsidP="004220CE">
      <w:pPr>
        <w:pStyle w:val="Zkladntext"/>
        <w:numPr>
          <w:ilvl w:val="1"/>
          <w:numId w:val="42"/>
        </w:numPr>
        <w:ind w:left="1786" w:hanging="357"/>
        <w:contextualSpacing/>
      </w:pPr>
      <w:r>
        <w:t>acidobazický stav,</w:t>
      </w:r>
    </w:p>
    <w:p w14:paraId="44FF235E" w14:textId="77777777" w:rsidR="004220CE" w:rsidRDefault="004220CE" w:rsidP="004220CE">
      <w:pPr>
        <w:pStyle w:val="Zkladntext"/>
        <w:numPr>
          <w:ilvl w:val="1"/>
          <w:numId w:val="42"/>
        </w:numPr>
        <w:ind w:left="1786" w:hanging="357"/>
        <w:contextualSpacing/>
      </w:pPr>
      <w:r>
        <w:t>alespoň jedné citlivé biologické složky (makrozoobentos, ryby, makrofyta).</w:t>
      </w:r>
    </w:p>
    <w:p w14:paraId="0AFCA86A" w14:textId="563B428B" w:rsidR="004220CE" w:rsidRDefault="003B7D87" w:rsidP="004220CE">
      <w:pPr>
        <w:pStyle w:val="Zkladntext"/>
        <w:numPr>
          <w:ilvl w:val="0"/>
          <w:numId w:val="42"/>
        </w:numPr>
      </w:pPr>
      <w:r>
        <w:t>podrobné vyhodnocení významnosti uznatelného užívání;</w:t>
      </w:r>
    </w:p>
    <w:p w14:paraId="45F68D6B" w14:textId="39D55523" w:rsidR="003B7D87" w:rsidRDefault="003B7D87" w:rsidP="004220CE">
      <w:pPr>
        <w:pStyle w:val="Zkladntext"/>
        <w:numPr>
          <w:ilvl w:val="0"/>
          <w:numId w:val="42"/>
        </w:numPr>
      </w:pPr>
      <w:r>
        <w:t>shrnutí možností nápravných opatření;</w:t>
      </w:r>
    </w:p>
    <w:p w14:paraId="482FFD73" w14:textId="149C6FAB" w:rsidR="003B7D87" w:rsidRDefault="003B7D87" w:rsidP="004220CE">
      <w:pPr>
        <w:pStyle w:val="Zkladntext"/>
        <w:numPr>
          <w:ilvl w:val="0"/>
          <w:numId w:val="42"/>
        </w:numPr>
      </w:pPr>
      <w:r>
        <w:t>možnosti náhradního řešení.</w:t>
      </w:r>
    </w:p>
    <w:p w14:paraId="7C760F96" w14:textId="77777777" w:rsidR="004220CE" w:rsidRDefault="004220CE" w:rsidP="00057A40">
      <w:pPr>
        <w:pStyle w:val="Zkladntext"/>
      </w:pPr>
    </w:p>
    <w:p w14:paraId="64EC0640" w14:textId="4B2D1ADD" w:rsidR="004E652E" w:rsidRDefault="0000451C">
      <w:pPr>
        <w:widowControl/>
        <w:suppressAutoHyphens w:val="0"/>
        <w:rPr>
          <w:rFonts w:ascii="Arial" w:hAnsi="Arial"/>
          <w:kern w:val="24"/>
          <w:sz w:val="22"/>
        </w:rPr>
      </w:pPr>
      <w:r w:rsidRPr="0000451C">
        <w:rPr>
          <w:rFonts w:ascii="Arial" w:hAnsi="Arial"/>
          <w:kern w:val="24"/>
          <w:sz w:val="22"/>
        </w:rPr>
        <w:t>Požadované údaje by měly být přehledně shrnuty v samostatném listu pro každý silně ovlivněný vodní útvar.</w:t>
      </w:r>
      <w:r w:rsidR="004E652E">
        <w:br w:type="page"/>
      </w:r>
    </w:p>
    <w:p w14:paraId="01C4EC46" w14:textId="4E4C6C85" w:rsidR="00057A40" w:rsidRDefault="008C025D" w:rsidP="00057A40">
      <w:pPr>
        <w:pStyle w:val="Zkladntext"/>
      </w:pPr>
      <w:r>
        <w:t>Pro</w:t>
      </w:r>
      <w:r w:rsidR="00BF573B">
        <w:t xml:space="preserve"> silně ovlivněné vodní útvary </w:t>
      </w:r>
      <w:r w:rsidR="00BF573B" w:rsidRPr="004E652E">
        <w:rPr>
          <w:b/>
        </w:rPr>
        <w:t>kategorie jezero</w:t>
      </w:r>
      <w:r w:rsidR="00BF573B">
        <w:t xml:space="preserve"> je potřeba zajistit</w:t>
      </w:r>
      <w:r w:rsidR="003B7D87">
        <w:t xml:space="preserve"> jen některá data</w:t>
      </w:r>
      <w:r w:rsidR="00057A40">
        <w:t>:</w:t>
      </w:r>
    </w:p>
    <w:p w14:paraId="7AA8EA81" w14:textId="5131B1D5" w:rsidR="00C4508E" w:rsidRPr="00C4508E" w:rsidRDefault="00BF573B" w:rsidP="00F952C0">
      <w:pPr>
        <w:pStyle w:val="Zkladntext"/>
        <w:numPr>
          <w:ilvl w:val="1"/>
          <w:numId w:val="40"/>
        </w:numPr>
      </w:pPr>
      <w:r>
        <w:t xml:space="preserve">typ morfologické změny (pravděpodobně </w:t>
      </w:r>
      <w:r w:rsidR="00790DDF">
        <w:t xml:space="preserve">pouze </w:t>
      </w:r>
      <w:r w:rsidR="00F952C0">
        <w:t>jezy/přehrada/vodní nádrž)</w:t>
      </w:r>
    </w:p>
    <w:p w14:paraId="56700128" w14:textId="77777777" w:rsidR="00F952C0" w:rsidRDefault="00F952C0" w:rsidP="00F952C0">
      <w:pPr>
        <w:pStyle w:val="Zkladntext"/>
        <w:numPr>
          <w:ilvl w:val="1"/>
          <w:numId w:val="40"/>
        </w:numPr>
      </w:pPr>
      <w:r>
        <w:t xml:space="preserve">uznatelné užívání – pro nádrže a rybníky jsou relevantní: </w:t>
      </w:r>
    </w:p>
    <w:p w14:paraId="3FD10C24" w14:textId="54D3DFE6" w:rsidR="00F952C0" w:rsidRDefault="00F952C0" w:rsidP="00F952C0">
      <w:pPr>
        <w:pStyle w:val="Zkladntext"/>
        <w:numPr>
          <w:ilvl w:val="0"/>
          <w:numId w:val="24"/>
        </w:numPr>
        <w:ind w:left="1775" w:hanging="357"/>
        <w:contextualSpacing/>
      </w:pPr>
      <w:r>
        <w:t>zásobování pitnou vodou</w:t>
      </w:r>
      <w:r w:rsidR="006F3292">
        <w:t>,</w:t>
      </w:r>
    </w:p>
    <w:p w14:paraId="11986DB8" w14:textId="03A795A0" w:rsidR="00F952C0" w:rsidRDefault="00F952C0" w:rsidP="00F952C0">
      <w:pPr>
        <w:pStyle w:val="Zkladntext"/>
        <w:numPr>
          <w:ilvl w:val="0"/>
          <w:numId w:val="24"/>
        </w:numPr>
        <w:ind w:left="1775" w:hanging="357"/>
        <w:contextualSpacing/>
      </w:pPr>
      <w:r>
        <w:t>závlahy</w:t>
      </w:r>
      <w:r w:rsidR="006F3292">
        <w:t>,</w:t>
      </w:r>
    </w:p>
    <w:p w14:paraId="7B4CA060" w14:textId="02FFCFEF" w:rsidR="00F952C0" w:rsidRDefault="00F952C0" w:rsidP="00F952C0">
      <w:pPr>
        <w:pStyle w:val="Zkladntext"/>
        <w:numPr>
          <w:ilvl w:val="0"/>
          <w:numId w:val="24"/>
        </w:numPr>
        <w:ind w:left="1775" w:hanging="357"/>
        <w:contextualSpacing/>
      </w:pPr>
      <w:r>
        <w:t>výroba elektrické energie</w:t>
      </w:r>
      <w:r w:rsidR="006F3292">
        <w:t>,</w:t>
      </w:r>
      <w:r>
        <w:t xml:space="preserve"> </w:t>
      </w:r>
    </w:p>
    <w:p w14:paraId="45B16A20" w14:textId="0188431C" w:rsidR="00F952C0" w:rsidRDefault="006F3292" w:rsidP="00F952C0">
      <w:pPr>
        <w:pStyle w:val="Zkladntext"/>
        <w:numPr>
          <w:ilvl w:val="0"/>
          <w:numId w:val="24"/>
        </w:numPr>
        <w:ind w:left="1775" w:hanging="357"/>
        <w:contextualSpacing/>
      </w:pPr>
      <w:r>
        <w:t>rekreace,</w:t>
      </w:r>
    </w:p>
    <w:p w14:paraId="42413327" w14:textId="15DE6CF4" w:rsidR="00F952C0" w:rsidRDefault="00F952C0" w:rsidP="00F952C0">
      <w:pPr>
        <w:pStyle w:val="Zkladntext"/>
        <w:numPr>
          <w:ilvl w:val="0"/>
          <w:numId w:val="24"/>
        </w:numPr>
        <w:ind w:left="1775" w:hanging="357"/>
        <w:contextualSpacing/>
      </w:pPr>
      <w:r>
        <w:t>ochrana před povodněmi</w:t>
      </w:r>
      <w:r w:rsidR="006F3292">
        <w:t>,</w:t>
      </w:r>
    </w:p>
    <w:p w14:paraId="7A505599" w14:textId="19FE5A53" w:rsidR="00F952C0" w:rsidRDefault="006F3292" w:rsidP="00F952C0">
      <w:pPr>
        <w:pStyle w:val="Zkladntext"/>
        <w:numPr>
          <w:ilvl w:val="0"/>
          <w:numId w:val="24"/>
        </w:numPr>
        <w:ind w:left="1775" w:hanging="357"/>
        <w:contextualSpacing/>
      </w:pPr>
      <w:r>
        <w:t>chov ryb,</w:t>
      </w:r>
    </w:p>
    <w:p w14:paraId="3D395618" w14:textId="4155D9F9" w:rsidR="00C4508E" w:rsidRDefault="00F952C0" w:rsidP="00F952C0">
      <w:pPr>
        <w:pStyle w:val="Zkladntext"/>
        <w:numPr>
          <w:ilvl w:val="0"/>
          <w:numId w:val="24"/>
        </w:numPr>
        <w:ind w:left="1775" w:hanging="357"/>
        <w:contextualSpacing/>
      </w:pPr>
      <w:r>
        <w:t>odběry vod pro průmysl</w:t>
      </w:r>
      <w:r w:rsidR="006F3292">
        <w:t>,</w:t>
      </w:r>
    </w:p>
    <w:p w14:paraId="3367AA62" w14:textId="35F94CBF" w:rsidR="00F952C0" w:rsidRPr="00C4508E" w:rsidRDefault="00F952C0" w:rsidP="00F952C0">
      <w:pPr>
        <w:pStyle w:val="Zkladntext"/>
        <w:numPr>
          <w:ilvl w:val="0"/>
          <w:numId w:val="24"/>
        </w:numPr>
        <w:ind w:left="1775" w:hanging="357"/>
        <w:contextualSpacing/>
      </w:pPr>
      <w:r>
        <w:t>širší okolí</w:t>
      </w:r>
      <w:r w:rsidR="006F3292">
        <w:t>.</w:t>
      </w:r>
    </w:p>
    <w:p w14:paraId="1FDE48CF" w14:textId="36FE27E1" w:rsidR="006F3292" w:rsidRDefault="006F3292" w:rsidP="00C4508E">
      <w:pPr>
        <w:pStyle w:val="Zkladntext"/>
      </w:pPr>
      <w:r>
        <w:t xml:space="preserve">Každý silně ovlivněný vodní útvar kategorie jezero musí mít alespoň jedno uznatelné užívání, pokud je jich však více, je potřeba uvést všechny. K uznatelným užíváním je vhodné </w:t>
      </w:r>
      <w:r w:rsidR="004E652E">
        <w:t>přidat</w:t>
      </w:r>
      <w:r>
        <w:t xml:space="preserve"> jejich kvantifikaci či jin</w:t>
      </w:r>
      <w:r w:rsidR="004E652E">
        <w:t>ak vysvětlit jejich</w:t>
      </w:r>
      <w:r>
        <w:t xml:space="preserve"> významnost, podobně jako v případě silně ovlivněných vodních útvarů kategorie řeka. Vzhledem k tomu, že se nepředpokládá nápravné opatření ani náhradní řešení, stačí pro všechny nádrže velmi stručné shrnutí, proč </w:t>
      </w:r>
      <w:r w:rsidR="00435A45">
        <w:t>nápravné opatření není možné (mimo jiné kvůli obtížné technické proveditelnosti a neúměrným nákladům) – a stejně tak náhradní řešení.</w:t>
      </w:r>
    </w:p>
    <w:p w14:paraId="2291426B" w14:textId="254169F1" w:rsidR="00AF4F5B" w:rsidRDefault="004E652E" w:rsidP="00AF4F5B">
      <w:pPr>
        <w:pStyle w:val="Zkladntext"/>
      </w:pPr>
      <w:r>
        <w:t>Stejně tak není potřeba p</w:t>
      </w:r>
      <w:r w:rsidR="00AF4F5B">
        <w:t xml:space="preserve">ro silně ovlivněné vodní útvary kategorie jezero </w:t>
      </w:r>
      <w:r>
        <w:t>poskytnout výsledky</w:t>
      </w:r>
      <w:r w:rsidR="00AF4F5B">
        <w:t xml:space="preserve"> hodnocení ekologického stavu (metodika pro takové hodnocení nebyla v ČR zpracována, neboť se zde nenacházejí přírodní jezera dostatečné velikosti, aby mohly být vymezeny jako samostatné vodní útvary).</w:t>
      </w:r>
    </w:p>
    <w:p w14:paraId="598A1545" w14:textId="3CE8E67E" w:rsidR="0000451C" w:rsidRPr="00C4508E" w:rsidRDefault="0000451C" w:rsidP="00AF4F5B">
      <w:pPr>
        <w:pStyle w:val="Zkladntext"/>
      </w:pPr>
      <w:r>
        <w:t>I pro silně ovlivněné útvary kategorie jezero se doporučuje shrnout p</w:t>
      </w:r>
      <w:r w:rsidRPr="0000451C">
        <w:t>ožadované údaje v samostatném listu pro každý silně ovlivněný vodní útvar</w:t>
      </w:r>
      <w:r>
        <w:t>.</w:t>
      </w:r>
    </w:p>
    <w:p w14:paraId="7CE294CE" w14:textId="633F0C53" w:rsidR="00435A45" w:rsidRDefault="00435A45" w:rsidP="00C4508E">
      <w:pPr>
        <w:pStyle w:val="Zkladntext"/>
      </w:pPr>
      <w:r>
        <w:t xml:space="preserve">Speciální kategorií jsou </w:t>
      </w:r>
      <w:r w:rsidRPr="004E652E">
        <w:rPr>
          <w:b/>
        </w:rPr>
        <w:t>umělé vodní útvary</w:t>
      </w:r>
      <w:r>
        <w:t xml:space="preserve"> – i když </w:t>
      </w:r>
      <w:r w:rsidR="004E652E">
        <w:t>směrný dokument</w:t>
      </w:r>
      <w:r>
        <w:t xml:space="preserve"> požaduje některé kroky i pro ně, ve skutečnosti není pro ně potřeba vykazovat ani typy morfologické změny, ani uznatelné užívání. Je však možné pro umělé vodní útvary kategorie řeka provést vyhodnocení ekologického stavu pro vybrané ukazatele všeobecné fyzikálně-chemické složky a biologických složek, citlivých na morfologické změny (stejně jako předběžně vymezené silně ovlivněné vodní útvary kategorie řeka). Pokud budou k dispozici všechny požadované výsledky a ekologický stav bude vyhovující, je možn</w:t>
      </w:r>
      <w:r w:rsidR="004220CE">
        <w:t>é</w:t>
      </w:r>
      <w:r>
        <w:t xml:space="preserve"> je rovněž přesunout do přirozených vodních útvarů.</w:t>
      </w:r>
    </w:p>
    <w:p w14:paraId="04C8BAE6" w14:textId="1EDE6818" w:rsidR="0000451C" w:rsidRDefault="0000451C" w:rsidP="00C4508E">
      <w:pPr>
        <w:pStyle w:val="Zkladntext"/>
      </w:pPr>
      <w:r>
        <w:t>Pro umělé útvary tedy není potřeba zpracovávat přehled údajů – stačí poskytnout výsledek hodnocení ekologického stavu relevantních ukazatelů a složek.</w:t>
      </w:r>
    </w:p>
    <w:p w14:paraId="0E26FABB" w14:textId="77777777" w:rsidR="00553A6A" w:rsidRDefault="00553A6A" w:rsidP="004A69F8">
      <w:pPr>
        <w:pStyle w:val="Zkladntext"/>
        <w:ind w:firstLine="0"/>
      </w:pPr>
    </w:p>
    <w:p w14:paraId="6103FE89" w14:textId="77777777" w:rsidR="004E652E" w:rsidRDefault="004E652E">
      <w:pPr>
        <w:widowControl/>
        <w:suppressAutoHyphens w:val="0"/>
        <w:rPr>
          <w:rFonts w:ascii="Arial" w:hAnsi="Arial" w:cs="Tahoma"/>
          <w:b/>
          <w:bCs/>
          <w:kern w:val="0"/>
          <w:sz w:val="28"/>
          <w:szCs w:val="32"/>
        </w:rPr>
      </w:pPr>
      <w:r>
        <w:rPr>
          <w:kern w:val="0"/>
        </w:rPr>
        <w:br w:type="page"/>
      </w:r>
    </w:p>
    <w:p w14:paraId="086DA124" w14:textId="69B85E3B" w:rsidR="00D1008B" w:rsidRPr="0047581A" w:rsidRDefault="00AF4F5B" w:rsidP="0047581A">
      <w:pPr>
        <w:pStyle w:val="Nadpis1"/>
        <w:rPr>
          <w:kern w:val="0"/>
        </w:rPr>
      </w:pPr>
      <w:bookmarkStart w:id="18" w:name="_Toc14355150"/>
      <w:r>
        <w:rPr>
          <w:kern w:val="0"/>
        </w:rPr>
        <w:t>Shrnutí</w:t>
      </w:r>
      <w:bookmarkEnd w:id="18"/>
    </w:p>
    <w:p w14:paraId="6970866A" w14:textId="1C56E123" w:rsidR="00AC0088" w:rsidRDefault="004E652E" w:rsidP="004E652E">
      <w:pPr>
        <w:pStyle w:val="Zkladntext"/>
        <w:rPr>
          <w:szCs w:val="22"/>
        </w:rPr>
      </w:pPr>
      <w:r>
        <w:t xml:space="preserve">Aktualizovaná metodika sice v zásadě vyšla z původní Metodiky, ale mnoho kroků bylo buď upraveno, nebo bylo přesunuto jejich pořadí. Vycházelo se přitom z existujících metodických dokumentů, které při zpracování původní Metodiky buď vůbec neexistovaly (hlavně pracovní postup hodnocení významnosti hydromorfologických změn) nebo nebylo možné vzhledem časové posloupnosti jejich výstupy zahrnout (např. </w:t>
      </w:r>
      <w:r w:rsidR="003745D5">
        <w:t xml:space="preserve">aktualizovaná </w:t>
      </w:r>
      <w:r>
        <w:t xml:space="preserve">Metodika hodnocení </w:t>
      </w:r>
      <w:r w:rsidRPr="009A5664">
        <w:rPr>
          <w:szCs w:val="22"/>
        </w:rPr>
        <w:t>všeobecných fyzikálně-chemických složek ekologického potenciálu útvarů povrchových vod tekoucích</w:t>
      </w:r>
      <w:r w:rsidR="0000451C">
        <w:rPr>
          <w:szCs w:val="22"/>
        </w:rPr>
        <w:t>).</w:t>
      </w:r>
    </w:p>
    <w:p w14:paraId="22D6C592" w14:textId="41C88CAA" w:rsidR="0000451C" w:rsidRDefault="0000451C" w:rsidP="004E652E">
      <w:pPr>
        <w:pStyle w:val="Zkladntext"/>
      </w:pPr>
      <w:r>
        <w:rPr>
          <w:szCs w:val="22"/>
        </w:rPr>
        <w:t>Významně byly také rozepsány části, týkající se uznatelného užívání a náhradních řešení. Aby bylo možno splnit požadavky na reporting a vyhovět připomínkám Evropské Komise, jsou v aktualizované metodice uvedeny požadavky na poskytnutí dat pro každý silně ovlivněný vodní útvar.</w:t>
      </w:r>
    </w:p>
    <w:p w14:paraId="1CE18FD0" w14:textId="77777777" w:rsidR="00394057" w:rsidRDefault="00394057" w:rsidP="00370874">
      <w:pPr>
        <w:pStyle w:val="Zkladntext"/>
      </w:pPr>
    </w:p>
    <w:sectPr w:rsidR="00394057" w:rsidSect="00AF4F5B">
      <w:headerReference w:type="default" r:id="rId15"/>
      <w:footerReference w:type="default" r:id="rId16"/>
      <w:pgSz w:w="11905" w:h="16837"/>
      <w:pgMar w:top="1805" w:right="1132" w:bottom="1985" w:left="1134" w:header="426" w:footer="7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D1BDC" w14:textId="77777777" w:rsidR="00957BFE" w:rsidRDefault="00957BFE">
      <w:r>
        <w:separator/>
      </w:r>
    </w:p>
  </w:endnote>
  <w:endnote w:type="continuationSeparator" w:id="0">
    <w:p w14:paraId="6C9F0850" w14:textId="77777777" w:rsidR="00957BFE" w:rsidRDefault="0095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altName w:val="Courier"/>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374F" w14:textId="02169CA7" w:rsidR="005C446B" w:rsidRDefault="005C446B" w:rsidP="00A2340E">
    <w:pPr>
      <w:pStyle w:val="Zpat"/>
      <w:pBdr>
        <w:top w:val="single" w:sz="18" w:space="1" w:color="99CC00"/>
      </w:pBdr>
      <w:tabs>
        <w:tab w:val="clear" w:pos="4819"/>
        <w:tab w:val="clear" w:pos="9638"/>
      </w:tabs>
      <w:spacing w:before="240"/>
      <w:ind w:left="9072"/>
      <w:jc w:val="center"/>
    </w:pPr>
    <w:r>
      <w:rPr>
        <w:noProof/>
      </w:rPr>
      <w:drawing>
        <wp:anchor distT="0" distB="0" distL="114300" distR="114300" simplePos="0" relativeHeight="251660288" behindDoc="1" locked="0" layoutInCell="1" allowOverlap="1" wp14:anchorId="3133A361" wp14:editId="250F81BA">
          <wp:simplePos x="0" y="0"/>
          <wp:positionH relativeFrom="column">
            <wp:posOffset>1918335</wp:posOffset>
          </wp:positionH>
          <wp:positionV relativeFrom="paragraph">
            <wp:posOffset>-13335</wp:posOffset>
          </wp:positionV>
          <wp:extent cx="2200275" cy="55245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7DE">
      <w:rPr>
        <w:rStyle w:val="slostrnky"/>
        <w:rFonts w:ascii="Arial" w:hAnsi="Arial" w:cs="Arial"/>
        <w:sz w:val="28"/>
        <w:szCs w:val="28"/>
      </w:rPr>
      <w:fldChar w:fldCharType="begin"/>
    </w:r>
    <w:r w:rsidRPr="007E07DE">
      <w:rPr>
        <w:rStyle w:val="slostrnky"/>
        <w:rFonts w:ascii="Arial" w:hAnsi="Arial" w:cs="Arial"/>
        <w:sz w:val="28"/>
        <w:szCs w:val="28"/>
      </w:rPr>
      <w:instrText xml:space="preserve"> PAGE </w:instrText>
    </w:r>
    <w:r w:rsidRPr="007E07DE">
      <w:rPr>
        <w:rStyle w:val="slostrnky"/>
        <w:rFonts w:ascii="Arial" w:hAnsi="Arial" w:cs="Arial"/>
        <w:sz w:val="28"/>
        <w:szCs w:val="28"/>
      </w:rPr>
      <w:fldChar w:fldCharType="separate"/>
    </w:r>
    <w:r w:rsidR="00D42BC0">
      <w:rPr>
        <w:rStyle w:val="slostrnky"/>
        <w:rFonts w:ascii="Arial" w:hAnsi="Arial" w:cs="Arial"/>
        <w:noProof/>
        <w:sz w:val="28"/>
        <w:szCs w:val="28"/>
      </w:rPr>
      <w:t>14</w:t>
    </w:r>
    <w:r w:rsidRPr="007E07DE">
      <w:rPr>
        <w:rStyle w:val="slostrnky"/>
        <w:rFonts w:ascii="Arial" w:hAnsi="Arial" w:cs="Arial"/>
        <w:sz w:val="28"/>
        <w:szCs w:val="28"/>
      </w:rPr>
      <w:fldChar w:fldCharType="end"/>
    </w:r>
  </w:p>
  <w:p w14:paraId="2226BB20" w14:textId="77777777" w:rsidR="005C446B" w:rsidRPr="00A2340E" w:rsidRDefault="005C446B" w:rsidP="00A234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6C00" w14:textId="77777777" w:rsidR="00957BFE" w:rsidRDefault="00957BFE">
      <w:r>
        <w:separator/>
      </w:r>
    </w:p>
  </w:footnote>
  <w:footnote w:type="continuationSeparator" w:id="0">
    <w:p w14:paraId="7C3CFF9D" w14:textId="77777777" w:rsidR="00957BFE" w:rsidRDefault="00957BFE">
      <w:r>
        <w:continuationSeparator/>
      </w:r>
    </w:p>
  </w:footnote>
  <w:footnote w:id="1">
    <w:p w14:paraId="05D7E017" w14:textId="38F17925" w:rsidR="00376FA6" w:rsidRPr="00376FA6" w:rsidRDefault="00376FA6">
      <w:pPr>
        <w:pStyle w:val="Textpoznpodarou"/>
        <w:rPr>
          <w:rFonts w:ascii="Arial" w:hAnsi="Arial" w:cs="Arial"/>
        </w:rPr>
      </w:pPr>
      <w:r>
        <w:rPr>
          <w:rStyle w:val="Znakapoznpodarou"/>
        </w:rPr>
        <w:footnoteRef/>
      </w:r>
      <w:r>
        <w:t xml:space="preserve"> </w:t>
      </w:r>
      <w:r w:rsidRPr="00376FA6">
        <w:rPr>
          <w:rFonts w:ascii="Arial" w:hAnsi="Arial" w:cs="Arial"/>
        </w:rPr>
        <w:t>Metodika určení silně ovlivněných vodních útvarů, OOV MŽP, 2013</w:t>
      </w:r>
    </w:p>
  </w:footnote>
  <w:footnote w:id="2">
    <w:p w14:paraId="23814325" w14:textId="1D0A08C4" w:rsidR="00376FA6" w:rsidRDefault="00376FA6">
      <w:pPr>
        <w:pStyle w:val="Textpoznpodarou"/>
      </w:pPr>
      <w:r>
        <w:rPr>
          <w:rStyle w:val="Znakapoznpodarou"/>
        </w:rPr>
        <w:footnoteRef/>
      </w:r>
      <w:r>
        <w:t xml:space="preserve"> </w:t>
      </w:r>
      <w:r w:rsidRPr="00376FA6">
        <w:rPr>
          <w:rFonts w:ascii="Arial" w:hAnsi="Arial" w:cs="Arial"/>
        </w:rPr>
        <w:t>Prchalová a kol. (2019): Pracovní postup určení významných vlivů na morfologii a hydrologický režim (VÚV TGM, v.v.i.)</w:t>
      </w:r>
    </w:p>
  </w:footnote>
  <w:footnote w:id="3">
    <w:p w14:paraId="3A91C293" w14:textId="4863D928" w:rsidR="00557700" w:rsidRDefault="00557700">
      <w:pPr>
        <w:pStyle w:val="Textpoznpodarou"/>
      </w:pPr>
      <w:r>
        <w:rPr>
          <w:rStyle w:val="Znakapoznpodarou"/>
        </w:rPr>
        <w:footnoteRef/>
      </w:r>
      <w:r>
        <w:t xml:space="preserve"> </w:t>
      </w:r>
      <w:r w:rsidRPr="00557700">
        <w:rPr>
          <w:rFonts w:ascii="Arial" w:hAnsi="Arial" w:cs="Arial"/>
          <w:szCs w:val="22"/>
        </w:rPr>
        <w:t>Prchalová a kol. (2019): Pracovní postup určení významných vlivů na morfologii a hydrologický režim (VÚV TGM, v.v.i.)</w:t>
      </w:r>
    </w:p>
  </w:footnote>
  <w:footnote w:id="4">
    <w:p w14:paraId="1CA640A7" w14:textId="36C5723D" w:rsidR="00D42BC0" w:rsidRPr="00D42BC0" w:rsidRDefault="00D42BC0">
      <w:pPr>
        <w:pStyle w:val="Textpoznpodarou"/>
        <w:rPr>
          <w:rFonts w:ascii="Arial" w:hAnsi="Arial" w:cs="Arial"/>
          <w:szCs w:val="22"/>
        </w:rPr>
      </w:pPr>
      <w:r>
        <w:rPr>
          <w:rStyle w:val="Znakapoznpodarou"/>
        </w:rPr>
        <w:footnoteRef/>
      </w:r>
      <w:r>
        <w:t xml:space="preserve"> </w:t>
      </w:r>
      <w:r w:rsidRPr="00D42BC0">
        <w:rPr>
          <w:rFonts w:ascii="Arial" w:hAnsi="Arial" w:cs="Arial"/>
          <w:szCs w:val="22"/>
        </w:rPr>
        <w:t>Rosendorf, P. a kol (2019): Metodika hodnocení všeobecných fyzikálně-chemických složek ekologického potenciálu útvarů povrchových vod tekoucích – aktualizace (VÚV TGM, v.v.i.)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92"/>
      <w:gridCol w:w="8755"/>
    </w:tblGrid>
    <w:tr w:rsidR="005C446B" w14:paraId="5DCA0227" w14:textId="77777777" w:rsidTr="003800F0">
      <w:tc>
        <w:tcPr>
          <w:tcW w:w="993" w:type="dxa"/>
          <w:tcBorders>
            <w:top w:val="nil"/>
            <w:bottom w:val="single" w:sz="12" w:space="0" w:color="auto"/>
            <w:right w:val="nil"/>
          </w:tcBorders>
          <w:shd w:val="clear" w:color="auto" w:fill="auto"/>
        </w:tcPr>
        <w:p w14:paraId="15AC3CFA" w14:textId="77777777" w:rsidR="005C446B" w:rsidRDefault="005C446B" w:rsidP="00D166C9">
          <w:pPr>
            <w:pStyle w:val="Zhlav"/>
          </w:pPr>
          <w:r>
            <w:rPr>
              <w:noProof/>
            </w:rPr>
            <w:drawing>
              <wp:inline distT="0" distB="0" distL="0" distR="0" wp14:anchorId="36AE9E75" wp14:editId="6401B96E">
                <wp:extent cx="476250" cy="571500"/>
                <wp:effectExtent l="0" t="0" r="0" b="0"/>
                <wp:docPr id="8" name="obrázek 8" descr="logo_vuv_t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vuv_tgm"/>
                        <pic:cNvPicPr>
                          <a:picLocks noChangeAspect="1" noChangeArrowheads="1"/>
                        </pic:cNvPicPr>
                      </pic:nvPicPr>
                      <pic:blipFill>
                        <a:blip r:embed="rId1">
                          <a:extLst>
                            <a:ext uri="{28A0092B-C50C-407E-A947-70E740481C1C}">
                              <a14:useLocalDpi xmlns:a14="http://schemas.microsoft.com/office/drawing/2010/main" val="0"/>
                            </a:ext>
                          </a:extLst>
                        </a:blip>
                        <a:srcRect l="19556" t="16733" r="23006"/>
                        <a:stretch>
                          <a:fillRect/>
                        </a:stretch>
                      </pic:blipFill>
                      <pic:spPr bwMode="auto">
                        <a:xfrm>
                          <a:off x="0" y="0"/>
                          <a:ext cx="476250" cy="571500"/>
                        </a:xfrm>
                        <a:prstGeom prst="rect">
                          <a:avLst/>
                        </a:prstGeom>
                        <a:noFill/>
                        <a:ln>
                          <a:noFill/>
                        </a:ln>
                      </pic:spPr>
                    </pic:pic>
                  </a:graphicData>
                </a:graphic>
              </wp:inline>
            </w:drawing>
          </w:r>
        </w:p>
      </w:tc>
      <w:tc>
        <w:tcPr>
          <w:tcW w:w="8962" w:type="dxa"/>
          <w:tcBorders>
            <w:left w:val="nil"/>
          </w:tcBorders>
          <w:shd w:val="clear" w:color="auto" w:fill="auto"/>
          <w:vAlign w:val="center"/>
        </w:tcPr>
        <w:p w14:paraId="0BABEDAF" w14:textId="43318853" w:rsidR="005C446B" w:rsidRPr="003800F0" w:rsidRDefault="00847A2D" w:rsidP="00847A2D">
          <w:pPr>
            <w:pStyle w:val="Zhlav"/>
            <w:rPr>
              <w:sz w:val="22"/>
              <w:szCs w:val="22"/>
            </w:rPr>
          </w:pPr>
          <w:r w:rsidRPr="00847A2D">
            <w:rPr>
              <w:rFonts w:ascii="Arial" w:hAnsi="Arial"/>
              <w:sz w:val="22"/>
              <w:szCs w:val="22"/>
            </w:rPr>
            <w:t>Aktualizace metodiky určení</w:t>
          </w:r>
          <w:r>
            <w:rPr>
              <w:rFonts w:ascii="Arial" w:hAnsi="Arial"/>
              <w:sz w:val="22"/>
              <w:szCs w:val="22"/>
            </w:rPr>
            <w:t xml:space="preserve"> </w:t>
          </w:r>
          <w:r w:rsidRPr="00847A2D">
            <w:rPr>
              <w:rFonts w:ascii="Arial" w:hAnsi="Arial"/>
              <w:sz w:val="22"/>
              <w:szCs w:val="22"/>
            </w:rPr>
            <w:t>silně ovlivněných vodních útvarů</w:t>
          </w:r>
        </w:p>
      </w:tc>
    </w:tr>
  </w:tbl>
  <w:p w14:paraId="29C1791F" w14:textId="77777777" w:rsidR="005C446B" w:rsidRPr="00C23AA5" w:rsidRDefault="005C446B" w:rsidP="00D166C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882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8B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2B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2CA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5C33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61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20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E9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96C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7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542AD9A"/>
    <w:lvl w:ilvl="0">
      <w:start w:val="1"/>
      <w:numFmt w:val="decimal"/>
      <w:pStyle w:val="Nadpis1"/>
      <w:lvlText w:val="%1."/>
      <w:lvlJc w:val="left"/>
      <w:pPr>
        <w:tabs>
          <w:tab w:val="num" w:pos="0"/>
        </w:tabs>
        <w:ind w:left="432" w:hanging="432"/>
      </w:pPr>
      <w:rPr>
        <w:rFonts w:ascii="Arial" w:hAnsi="Arial" w:cs="Courier New" w:hint="default"/>
        <w:b/>
        <w:i w:val="0"/>
        <w:sz w:val="28"/>
      </w:rPr>
    </w:lvl>
    <w:lvl w:ilvl="1">
      <w:start w:val="1"/>
      <w:numFmt w:val="decimal"/>
      <w:pStyle w:val="Nadpis2"/>
      <w:lvlText w:val="%1.%2."/>
      <w:lvlJc w:val="left"/>
      <w:pPr>
        <w:tabs>
          <w:tab w:val="num" w:pos="0"/>
        </w:tabs>
        <w:ind w:left="576" w:hanging="576"/>
      </w:pPr>
      <w:rPr>
        <w:rFonts w:ascii="Arial" w:hAnsi="Arial" w:cs="Courier New" w:hint="default"/>
        <w:b/>
        <w:i w:val="0"/>
        <w:sz w:val="24"/>
      </w:rPr>
    </w:lvl>
    <w:lvl w:ilvl="2">
      <w:start w:val="1"/>
      <w:numFmt w:val="decimal"/>
      <w:pStyle w:val="Nadpis3"/>
      <w:lvlText w:val="%1.%2.%3."/>
      <w:lvlJc w:val="left"/>
      <w:pPr>
        <w:tabs>
          <w:tab w:val="num" w:pos="794"/>
        </w:tabs>
        <w:ind w:left="794" w:hanging="794"/>
      </w:pPr>
      <w:rPr>
        <w:rFonts w:ascii="Arial" w:hAnsi="Arial" w:cs="Courier New" w:hint="default"/>
        <w:b/>
        <w:i w:val="0"/>
        <w:sz w:val="22"/>
      </w:rPr>
    </w:lvl>
    <w:lvl w:ilvl="3">
      <w:start w:val="1"/>
      <w:numFmt w:val="decimal"/>
      <w:pStyle w:val="Nadpis4"/>
      <w:lvlText w:val="%1.%2.%3.%4"/>
      <w:lvlJc w:val="left"/>
      <w:pPr>
        <w:tabs>
          <w:tab w:val="num" w:pos="0"/>
        </w:tabs>
        <w:ind w:left="864" w:hanging="864"/>
      </w:pPr>
      <w:rPr>
        <w:rFonts w:cs="Courier New" w:hint="default"/>
      </w:rPr>
    </w:lvl>
    <w:lvl w:ilvl="4">
      <w:start w:val="1"/>
      <w:numFmt w:val="decimal"/>
      <w:pStyle w:val="Nadpis5"/>
      <w:lvlText w:val="%1.%2.%3.%4.%5"/>
      <w:lvlJc w:val="left"/>
      <w:pPr>
        <w:tabs>
          <w:tab w:val="num" w:pos="0"/>
        </w:tabs>
        <w:ind w:left="1008" w:hanging="1008"/>
      </w:pPr>
      <w:rPr>
        <w:rFonts w:cs="Courier New" w:hint="default"/>
      </w:rPr>
    </w:lvl>
    <w:lvl w:ilvl="5">
      <w:start w:val="1"/>
      <w:numFmt w:val="decimal"/>
      <w:pStyle w:val="Nadpis6"/>
      <w:lvlText w:val="%1.%2.%3.%4.%5.%6"/>
      <w:lvlJc w:val="left"/>
      <w:pPr>
        <w:tabs>
          <w:tab w:val="num" w:pos="0"/>
        </w:tabs>
        <w:ind w:left="1152" w:hanging="1152"/>
      </w:pPr>
      <w:rPr>
        <w:rFonts w:cs="Courier New" w:hint="default"/>
      </w:rPr>
    </w:lvl>
    <w:lvl w:ilvl="6">
      <w:start w:val="1"/>
      <w:numFmt w:val="decimal"/>
      <w:pStyle w:val="Nadpis7"/>
      <w:lvlText w:val="%1.%2.%3.%4.%5.%6.%7"/>
      <w:lvlJc w:val="left"/>
      <w:pPr>
        <w:tabs>
          <w:tab w:val="num" w:pos="0"/>
        </w:tabs>
        <w:ind w:left="1296" w:hanging="1296"/>
      </w:pPr>
      <w:rPr>
        <w:rFonts w:cs="Courier New" w:hint="default"/>
      </w:rPr>
    </w:lvl>
    <w:lvl w:ilvl="7">
      <w:start w:val="1"/>
      <w:numFmt w:val="decimal"/>
      <w:pStyle w:val="Nadpis8"/>
      <w:lvlText w:val="%1.%2.%3.%4.%5.%6.%7.%8"/>
      <w:lvlJc w:val="left"/>
      <w:pPr>
        <w:tabs>
          <w:tab w:val="num" w:pos="0"/>
        </w:tabs>
        <w:ind w:left="1440" w:hanging="1440"/>
      </w:pPr>
      <w:rPr>
        <w:rFonts w:cs="Courier New" w:hint="default"/>
      </w:rPr>
    </w:lvl>
    <w:lvl w:ilvl="8">
      <w:start w:val="1"/>
      <w:numFmt w:val="decimal"/>
      <w:pStyle w:val="Nadpis9"/>
      <w:lvlText w:val="%1.%2.%3.%4.%5.%6.%7.%8.%9"/>
      <w:lvlJc w:val="left"/>
      <w:pPr>
        <w:tabs>
          <w:tab w:val="num" w:pos="0"/>
        </w:tabs>
        <w:ind w:left="1584" w:hanging="1584"/>
      </w:pPr>
      <w:rPr>
        <w:rFonts w:cs="Courier New" w:hint="default"/>
      </w:rPr>
    </w:lvl>
  </w:abstractNum>
  <w:abstractNum w:abstractNumId="11" w15:restartNumberingAfterBreak="0">
    <w:nsid w:val="054135B8"/>
    <w:multiLevelType w:val="multilevel"/>
    <w:tmpl w:val="592C428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D9120EA"/>
    <w:multiLevelType w:val="hybridMultilevel"/>
    <w:tmpl w:val="EC7C0BEC"/>
    <w:lvl w:ilvl="0" w:tplc="04050001">
      <w:start w:val="1"/>
      <w:numFmt w:val="bullet"/>
      <w:lvlText w:val=""/>
      <w:lvlJc w:val="left"/>
      <w:pPr>
        <w:ind w:left="1404" w:hanging="360"/>
      </w:pPr>
      <w:rPr>
        <w:rFonts w:ascii="Symbol" w:hAnsi="Symbol" w:hint="default"/>
      </w:rPr>
    </w:lvl>
    <w:lvl w:ilvl="1" w:tplc="04050003" w:tentative="1">
      <w:start w:val="1"/>
      <w:numFmt w:val="bullet"/>
      <w:lvlText w:val="o"/>
      <w:lvlJc w:val="left"/>
      <w:pPr>
        <w:ind w:left="2124" w:hanging="360"/>
      </w:pPr>
      <w:rPr>
        <w:rFonts w:ascii="Courier New" w:hAnsi="Courier New" w:cs="Courier New" w:hint="default"/>
      </w:rPr>
    </w:lvl>
    <w:lvl w:ilvl="2" w:tplc="04050005" w:tentative="1">
      <w:start w:val="1"/>
      <w:numFmt w:val="bullet"/>
      <w:lvlText w:val=""/>
      <w:lvlJc w:val="left"/>
      <w:pPr>
        <w:ind w:left="2844" w:hanging="360"/>
      </w:pPr>
      <w:rPr>
        <w:rFonts w:ascii="Wingdings" w:hAnsi="Wingdings" w:hint="default"/>
      </w:rPr>
    </w:lvl>
    <w:lvl w:ilvl="3" w:tplc="04050001" w:tentative="1">
      <w:start w:val="1"/>
      <w:numFmt w:val="bullet"/>
      <w:lvlText w:val=""/>
      <w:lvlJc w:val="left"/>
      <w:pPr>
        <w:ind w:left="3564" w:hanging="360"/>
      </w:pPr>
      <w:rPr>
        <w:rFonts w:ascii="Symbol" w:hAnsi="Symbol" w:hint="default"/>
      </w:rPr>
    </w:lvl>
    <w:lvl w:ilvl="4" w:tplc="04050003" w:tentative="1">
      <w:start w:val="1"/>
      <w:numFmt w:val="bullet"/>
      <w:lvlText w:val="o"/>
      <w:lvlJc w:val="left"/>
      <w:pPr>
        <w:ind w:left="4284" w:hanging="360"/>
      </w:pPr>
      <w:rPr>
        <w:rFonts w:ascii="Courier New" w:hAnsi="Courier New" w:cs="Courier New" w:hint="default"/>
      </w:rPr>
    </w:lvl>
    <w:lvl w:ilvl="5" w:tplc="04050005" w:tentative="1">
      <w:start w:val="1"/>
      <w:numFmt w:val="bullet"/>
      <w:lvlText w:val=""/>
      <w:lvlJc w:val="left"/>
      <w:pPr>
        <w:ind w:left="5004" w:hanging="360"/>
      </w:pPr>
      <w:rPr>
        <w:rFonts w:ascii="Wingdings" w:hAnsi="Wingdings" w:hint="default"/>
      </w:rPr>
    </w:lvl>
    <w:lvl w:ilvl="6" w:tplc="04050001" w:tentative="1">
      <w:start w:val="1"/>
      <w:numFmt w:val="bullet"/>
      <w:lvlText w:val=""/>
      <w:lvlJc w:val="left"/>
      <w:pPr>
        <w:ind w:left="5724" w:hanging="360"/>
      </w:pPr>
      <w:rPr>
        <w:rFonts w:ascii="Symbol" w:hAnsi="Symbol" w:hint="default"/>
      </w:rPr>
    </w:lvl>
    <w:lvl w:ilvl="7" w:tplc="04050003" w:tentative="1">
      <w:start w:val="1"/>
      <w:numFmt w:val="bullet"/>
      <w:lvlText w:val="o"/>
      <w:lvlJc w:val="left"/>
      <w:pPr>
        <w:ind w:left="6444" w:hanging="360"/>
      </w:pPr>
      <w:rPr>
        <w:rFonts w:ascii="Courier New" w:hAnsi="Courier New" w:cs="Courier New" w:hint="default"/>
      </w:rPr>
    </w:lvl>
    <w:lvl w:ilvl="8" w:tplc="04050005" w:tentative="1">
      <w:start w:val="1"/>
      <w:numFmt w:val="bullet"/>
      <w:lvlText w:val=""/>
      <w:lvlJc w:val="left"/>
      <w:pPr>
        <w:ind w:left="7164" w:hanging="360"/>
      </w:pPr>
      <w:rPr>
        <w:rFonts w:ascii="Wingdings" w:hAnsi="Wingdings" w:hint="default"/>
      </w:rPr>
    </w:lvl>
  </w:abstractNum>
  <w:abstractNum w:abstractNumId="13" w15:restartNumberingAfterBreak="0">
    <w:nsid w:val="145F2D49"/>
    <w:multiLevelType w:val="hybridMultilevel"/>
    <w:tmpl w:val="2898DB9A"/>
    <w:lvl w:ilvl="0" w:tplc="04050001">
      <w:start w:val="1"/>
      <w:numFmt w:val="bullet"/>
      <w:lvlText w:val=""/>
      <w:lvlJc w:val="left"/>
      <w:pPr>
        <w:ind w:left="1404" w:hanging="360"/>
      </w:pPr>
      <w:rPr>
        <w:rFonts w:ascii="Symbol" w:hAnsi="Symbol" w:hint="default"/>
      </w:rPr>
    </w:lvl>
    <w:lvl w:ilvl="1" w:tplc="04050003" w:tentative="1">
      <w:start w:val="1"/>
      <w:numFmt w:val="bullet"/>
      <w:lvlText w:val="o"/>
      <w:lvlJc w:val="left"/>
      <w:pPr>
        <w:ind w:left="2124" w:hanging="360"/>
      </w:pPr>
      <w:rPr>
        <w:rFonts w:ascii="Courier New" w:hAnsi="Courier New" w:cs="Courier New" w:hint="default"/>
      </w:rPr>
    </w:lvl>
    <w:lvl w:ilvl="2" w:tplc="04050005" w:tentative="1">
      <w:start w:val="1"/>
      <w:numFmt w:val="bullet"/>
      <w:lvlText w:val=""/>
      <w:lvlJc w:val="left"/>
      <w:pPr>
        <w:ind w:left="2844" w:hanging="360"/>
      </w:pPr>
      <w:rPr>
        <w:rFonts w:ascii="Wingdings" w:hAnsi="Wingdings" w:hint="default"/>
      </w:rPr>
    </w:lvl>
    <w:lvl w:ilvl="3" w:tplc="04050001" w:tentative="1">
      <w:start w:val="1"/>
      <w:numFmt w:val="bullet"/>
      <w:lvlText w:val=""/>
      <w:lvlJc w:val="left"/>
      <w:pPr>
        <w:ind w:left="3564" w:hanging="360"/>
      </w:pPr>
      <w:rPr>
        <w:rFonts w:ascii="Symbol" w:hAnsi="Symbol" w:hint="default"/>
      </w:rPr>
    </w:lvl>
    <w:lvl w:ilvl="4" w:tplc="04050003" w:tentative="1">
      <w:start w:val="1"/>
      <w:numFmt w:val="bullet"/>
      <w:lvlText w:val="o"/>
      <w:lvlJc w:val="left"/>
      <w:pPr>
        <w:ind w:left="4284" w:hanging="360"/>
      </w:pPr>
      <w:rPr>
        <w:rFonts w:ascii="Courier New" w:hAnsi="Courier New" w:cs="Courier New" w:hint="default"/>
      </w:rPr>
    </w:lvl>
    <w:lvl w:ilvl="5" w:tplc="04050005" w:tentative="1">
      <w:start w:val="1"/>
      <w:numFmt w:val="bullet"/>
      <w:lvlText w:val=""/>
      <w:lvlJc w:val="left"/>
      <w:pPr>
        <w:ind w:left="5004" w:hanging="360"/>
      </w:pPr>
      <w:rPr>
        <w:rFonts w:ascii="Wingdings" w:hAnsi="Wingdings" w:hint="default"/>
      </w:rPr>
    </w:lvl>
    <w:lvl w:ilvl="6" w:tplc="04050001" w:tentative="1">
      <w:start w:val="1"/>
      <w:numFmt w:val="bullet"/>
      <w:lvlText w:val=""/>
      <w:lvlJc w:val="left"/>
      <w:pPr>
        <w:ind w:left="5724" w:hanging="360"/>
      </w:pPr>
      <w:rPr>
        <w:rFonts w:ascii="Symbol" w:hAnsi="Symbol" w:hint="default"/>
      </w:rPr>
    </w:lvl>
    <w:lvl w:ilvl="7" w:tplc="04050003" w:tentative="1">
      <w:start w:val="1"/>
      <w:numFmt w:val="bullet"/>
      <w:lvlText w:val="o"/>
      <w:lvlJc w:val="left"/>
      <w:pPr>
        <w:ind w:left="6444" w:hanging="360"/>
      </w:pPr>
      <w:rPr>
        <w:rFonts w:ascii="Courier New" w:hAnsi="Courier New" w:cs="Courier New" w:hint="default"/>
      </w:rPr>
    </w:lvl>
    <w:lvl w:ilvl="8" w:tplc="04050005" w:tentative="1">
      <w:start w:val="1"/>
      <w:numFmt w:val="bullet"/>
      <w:lvlText w:val=""/>
      <w:lvlJc w:val="left"/>
      <w:pPr>
        <w:ind w:left="7164" w:hanging="360"/>
      </w:pPr>
      <w:rPr>
        <w:rFonts w:ascii="Wingdings" w:hAnsi="Wingdings" w:hint="default"/>
      </w:rPr>
    </w:lvl>
  </w:abstractNum>
  <w:abstractNum w:abstractNumId="14" w15:restartNumberingAfterBreak="0">
    <w:nsid w:val="1D5A31C4"/>
    <w:multiLevelType w:val="hybridMultilevel"/>
    <w:tmpl w:val="FA74CE9E"/>
    <w:lvl w:ilvl="0" w:tplc="DE086254">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7D08D5"/>
    <w:multiLevelType w:val="hybridMultilevel"/>
    <w:tmpl w:val="04929A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21FB4C08"/>
    <w:multiLevelType w:val="multilevel"/>
    <w:tmpl w:val="E7FC3E0E"/>
    <w:lvl w:ilvl="0">
      <w:start w:val="1"/>
      <w:numFmt w:val="decimal"/>
      <w:lvlText w:val="Obr. %1:"/>
      <w:lvlJc w:val="left"/>
      <w:pPr>
        <w:tabs>
          <w:tab w:val="num" w:pos="1021"/>
        </w:tabs>
        <w:ind w:left="1021" w:hanging="1021"/>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833053"/>
    <w:multiLevelType w:val="hybridMultilevel"/>
    <w:tmpl w:val="2814F29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28E50784"/>
    <w:multiLevelType w:val="hybridMultilevel"/>
    <w:tmpl w:val="E5825294"/>
    <w:lvl w:ilvl="0" w:tplc="DE086254">
      <w:start w:val="1"/>
      <w:numFmt w:val="bullet"/>
      <w:lvlText w:val=""/>
      <w:lvlJc w:val="left"/>
      <w:pPr>
        <w:tabs>
          <w:tab w:val="num" w:pos="1287"/>
        </w:tabs>
        <w:ind w:left="1287"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666D0A"/>
    <w:multiLevelType w:val="multilevel"/>
    <w:tmpl w:val="D83637E2"/>
    <w:lvl w:ilvl="0">
      <w:start w:val="1"/>
      <w:numFmt w:val="decimal"/>
      <w:lvlText w:val="Tabulka %1:"/>
      <w:lvlJc w:val="left"/>
      <w:pPr>
        <w:tabs>
          <w:tab w:val="num" w:pos="794"/>
        </w:tabs>
        <w:ind w:left="1418" w:hanging="1418"/>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A966C00"/>
    <w:multiLevelType w:val="hybridMultilevel"/>
    <w:tmpl w:val="1DAEEA80"/>
    <w:lvl w:ilvl="0" w:tplc="04050001">
      <w:start w:val="1"/>
      <w:numFmt w:val="bullet"/>
      <w:lvlText w:val=""/>
      <w:lvlJc w:val="left"/>
      <w:pPr>
        <w:ind w:left="1069" w:hanging="360"/>
      </w:pPr>
      <w:rPr>
        <w:rFonts w:ascii="Symbol" w:hAnsi="Symbol" w:hint="default"/>
      </w:rPr>
    </w:lvl>
    <w:lvl w:ilvl="1" w:tplc="734A7E84">
      <w:numFmt w:val="bullet"/>
      <w:lvlText w:val="-"/>
      <w:lvlJc w:val="left"/>
      <w:pPr>
        <w:ind w:left="1789" w:hanging="360"/>
      </w:pPr>
      <w:rPr>
        <w:rFonts w:ascii="Times New Roman" w:eastAsiaTheme="minorEastAsia" w:hAnsi="Times New Roman" w:cs="Times New Roman"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2B66251B"/>
    <w:multiLevelType w:val="hybridMultilevel"/>
    <w:tmpl w:val="8B90B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335033DC"/>
    <w:multiLevelType w:val="multilevel"/>
    <w:tmpl w:val="30C0AD66"/>
    <w:lvl w:ilvl="0">
      <w:start w:val="1"/>
      <w:numFmt w:val="decimal"/>
      <w:lvlText w:val="%1."/>
      <w:lvlJc w:val="left"/>
      <w:pPr>
        <w:tabs>
          <w:tab w:val="num" w:pos="0"/>
        </w:tabs>
        <w:ind w:left="432" w:hanging="432"/>
      </w:pPr>
      <w:rPr>
        <w:rFonts w:ascii="Arial" w:hAnsi="Arial" w:cs="Courier New" w:hint="default"/>
        <w:b/>
        <w:i w:val="0"/>
        <w:sz w:val="28"/>
      </w:rPr>
    </w:lvl>
    <w:lvl w:ilvl="1">
      <w:start w:val="1"/>
      <w:numFmt w:val="decimal"/>
      <w:lvlText w:val="%1.%2."/>
      <w:lvlJc w:val="left"/>
      <w:pPr>
        <w:tabs>
          <w:tab w:val="num" w:pos="0"/>
        </w:tabs>
        <w:ind w:left="576" w:hanging="576"/>
      </w:pPr>
      <w:rPr>
        <w:rFonts w:ascii="Arial" w:hAnsi="Arial" w:cs="Courier New" w:hint="default"/>
        <w:b/>
        <w:i w:val="0"/>
        <w:sz w:val="24"/>
      </w:rPr>
    </w:lvl>
    <w:lvl w:ilvl="2">
      <w:start w:val="1"/>
      <w:numFmt w:val="decimal"/>
      <w:lvlText w:val="%1.%2.%3"/>
      <w:lvlJc w:val="left"/>
      <w:pPr>
        <w:tabs>
          <w:tab w:val="num" w:pos="907"/>
        </w:tabs>
        <w:ind w:left="907" w:hanging="907"/>
      </w:pPr>
      <w:rPr>
        <w:rFonts w:cs="Courier New" w:hint="default"/>
      </w:rPr>
    </w:lvl>
    <w:lvl w:ilvl="3">
      <w:start w:val="1"/>
      <w:numFmt w:val="decimal"/>
      <w:lvlText w:val="%1.%2.%3.%4"/>
      <w:lvlJc w:val="left"/>
      <w:pPr>
        <w:tabs>
          <w:tab w:val="num" w:pos="0"/>
        </w:tabs>
        <w:ind w:left="864" w:hanging="864"/>
      </w:pPr>
      <w:rPr>
        <w:rFonts w:cs="Courier New" w:hint="default"/>
      </w:rPr>
    </w:lvl>
    <w:lvl w:ilvl="4">
      <w:start w:val="1"/>
      <w:numFmt w:val="decimal"/>
      <w:lvlText w:val="%1.%2.%3.%4.%5"/>
      <w:lvlJc w:val="left"/>
      <w:pPr>
        <w:tabs>
          <w:tab w:val="num" w:pos="0"/>
        </w:tabs>
        <w:ind w:left="1008" w:hanging="1008"/>
      </w:pPr>
      <w:rPr>
        <w:rFonts w:cs="Courier New" w:hint="default"/>
      </w:rPr>
    </w:lvl>
    <w:lvl w:ilvl="5">
      <w:start w:val="1"/>
      <w:numFmt w:val="decimal"/>
      <w:lvlText w:val="%1.%2.%3.%4.%5.%6"/>
      <w:lvlJc w:val="left"/>
      <w:pPr>
        <w:tabs>
          <w:tab w:val="num" w:pos="0"/>
        </w:tabs>
        <w:ind w:left="1152" w:hanging="1152"/>
      </w:pPr>
      <w:rPr>
        <w:rFonts w:cs="Courier New" w:hint="default"/>
      </w:rPr>
    </w:lvl>
    <w:lvl w:ilvl="6">
      <w:start w:val="1"/>
      <w:numFmt w:val="decimal"/>
      <w:lvlText w:val="%1.%2.%3.%4.%5.%6.%7"/>
      <w:lvlJc w:val="left"/>
      <w:pPr>
        <w:tabs>
          <w:tab w:val="num" w:pos="0"/>
        </w:tabs>
        <w:ind w:left="1296" w:hanging="1296"/>
      </w:pPr>
      <w:rPr>
        <w:rFonts w:cs="Courier New" w:hint="default"/>
      </w:rPr>
    </w:lvl>
    <w:lvl w:ilvl="7">
      <w:start w:val="1"/>
      <w:numFmt w:val="decimal"/>
      <w:lvlText w:val="%1.%2.%3.%4.%5.%6.%7.%8"/>
      <w:lvlJc w:val="left"/>
      <w:pPr>
        <w:tabs>
          <w:tab w:val="num" w:pos="0"/>
        </w:tabs>
        <w:ind w:left="1440" w:hanging="1440"/>
      </w:pPr>
      <w:rPr>
        <w:rFonts w:cs="Courier New" w:hint="default"/>
      </w:rPr>
    </w:lvl>
    <w:lvl w:ilvl="8">
      <w:start w:val="1"/>
      <w:numFmt w:val="decimal"/>
      <w:lvlText w:val="%1.%2.%3.%4.%5.%6.%7.%8.%9"/>
      <w:lvlJc w:val="left"/>
      <w:pPr>
        <w:tabs>
          <w:tab w:val="num" w:pos="0"/>
        </w:tabs>
        <w:ind w:left="1584" w:hanging="1584"/>
      </w:pPr>
      <w:rPr>
        <w:rFonts w:cs="Courier New" w:hint="default"/>
      </w:rPr>
    </w:lvl>
  </w:abstractNum>
  <w:abstractNum w:abstractNumId="23" w15:restartNumberingAfterBreak="0">
    <w:nsid w:val="34236C64"/>
    <w:multiLevelType w:val="hybridMultilevel"/>
    <w:tmpl w:val="0BE23066"/>
    <w:lvl w:ilvl="0" w:tplc="86166076">
      <w:start w:val="1"/>
      <w:numFmt w:val="decimal"/>
      <w:pStyle w:val="obrzek"/>
      <w:lvlText w:val="Obr. %1:"/>
      <w:lvlJc w:val="left"/>
      <w:pPr>
        <w:tabs>
          <w:tab w:val="num" w:pos="851"/>
        </w:tabs>
        <w:ind w:left="1021" w:hanging="1021"/>
      </w:pPr>
      <w:rPr>
        <w:rFonts w:ascii="Arial" w:hAnsi="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CBD6CAC"/>
    <w:multiLevelType w:val="hybridMultilevel"/>
    <w:tmpl w:val="C6541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62E27FD"/>
    <w:multiLevelType w:val="hybridMultilevel"/>
    <w:tmpl w:val="A0CAEF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A12470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D8461B"/>
    <w:multiLevelType w:val="hybridMultilevel"/>
    <w:tmpl w:val="9454CCD2"/>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4FF35FCD"/>
    <w:multiLevelType w:val="hybridMultilevel"/>
    <w:tmpl w:val="9906E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A8783E"/>
    <w:multiLevelType w:val="multilevel"/>
    <w:tmpl w:val="365E4264"/>
    <w:lvl w:ilvl="0">
      <w:start w:val="1"/>
      <w:numFmt w:val="decimal"/>
      <w:lvlText w:val="Obr. %1:"/>
      <w:lvlJc w:val="left"/>
      <w:pPr>
        <w:tabs>
          <w:tab w:val="num" w:pos="680"/>
        </w:tabs>
        <w:ind w:left="1021" w:hanging="1021"/>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F50C18"/>
    <w:multiLevelType w:val="hybridMultilevel"/>
    <w:tmpl w:val="592C4284"/>
    <w:lvl w:ilvl="0" w:tplc="DE086254">
      <w:start w:val="1"/>
      <w:numFmt w:val="bullet"/>
      <w:lvlText w:val=""/>
      <w:lvlJc w:val="left"/>
      <w:pPr>
        <w:tabs>
          <w:tab w:val="num" w:pos="1778"/>
        </w:tabs>
        <w:ind w:left="1778" w:hanging="360"/>
      </w:pPr>
      <w:rPr>
        <w:rFonts w:ascii="Symbol" w:hAnsi="Symbol" w:hint="default"/>
      </w:rPr>
    </w:lvl>
    <w:lvl w:ilvl="1" w:tplc="04050003">
      <w:start w:val="1"/>
      <w:numFmt w:val="bullet"/>
      <w:lvlText w:val="o"/>
      <w:lvlJc w:val="left"/>
      <w:pPr>
        <w:tabs>
          <w:tab w:val="num" w:pos="2498"/>
        </w:tabs>
        <w:ind w:left="2498" w:hanging="360"/>
      </w:pPr>
      <w:rPr>
        <w:rFonts w:ascii="Courier New" w:hAnsi="Courier New" w:cs="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cs="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cs="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6C7A5BB6"/>
    <w:multiLevelType w:val="multilevel"/>
    <w:tmpl w:val="1CA2B34C"/>
    <w:lvl w:ilvl="0">
      <w:start w:val="1"/>
      <w:numFmt w:val="decimal"/>
      <w:lvlText w:val="%1."/>
      <w:lvlJc w:val="left"/>
      <w:pPr>
        <w:tabs>
          <w:tab w:val="num" w:pos="0"/>
        </w:tabs>
        <w:ind w:left="432" w:hanging="432"/>
      </w:pPr>
      <w:rPr>
        <w:rFonts w:ascii="Arial" w:hAnsi="Arial" w:cs="Courier New" w:hint="default"/>
        <w:b/>
        <w:i w:val="0"/>
        <w:sz w:val="32"/>
      </w:rPr>
    </w:lvl>
    <w:lvl w:ilvl="1">
      <w:start w:val="1"/>
      <w:numFmt w:val="decimal"/>
      <w:lvlText w:val="%1.%2."/>
      <w:lvlJc w:val="left"/>
      <w:pPr>
        <w:tabs>
          <w:tab w:val="num" w:pos="0"/>
        </w:tabs>
        <w:ind w:left="576" w:hanging="576"/>
      </w:pPr>
      <w:rPr>
        <w:rFonts w:ascii="Arial" w:hAnsi="Arial" w:cs="Courier New" w:hint="default"/>
        <w:b/>
        <w:i w:val="0"/>
        <w:sz w:val="24"/>
      </w:rPr>
    </w:lvl>
    <w:lvl w:ilvl="2">
      <w:start w:val="1"/>
      <w:numFmt w:val="decimal"/>
      <w:lvlText w:val="%1.%2.%3"/>
      <w:lvlJc w:val="left"/>
      <w:pPr>
        <w:tabs>
          <w:tab w:val="num" w:pos="907"/>
        </w:tabs>
        <w:ind w:left="907" w:hanging="907"/>
      </w:pPr>
      <w:rPr>
        <w:rFonts w:cs="Courier New" w:hint="default"/>
      </w:rPr>
    </w:lvl>
    <w:lvl w:ilvl="3">
      <w:start w:val="1"/>
      <w:numFmt w:val="decimal"/>
      <w:lvlText w:val="%1.%2.%3.%4"/>
      <w:lvlJc w:val="left"/>
      <w:pPr>
        <w:tabs>
          <w:tab w:val="num" w:pos="0"/>
        </w:tabs>
        <w:ind w:left="864" w:hanging="864"/>
      </w:pPr>
      <w:rPr>
        <w:rFonts w:cs="Courier New" w:hint="default"/>
      </w:rPr>
    </w:lvl>
    <w:lvl w:ilvl="4">
      <w:start w:val="1"/>
      <w:numFmt w:val="decimal"/>
      <w:lvlText w:val="%1.%2.%3.%4.%5"/>
      <w:lvlJc w:val="left"/>
      <w:pPr>
        <w:tabs>
          <w:tab w:val="num" w:pos="0"/>
        </w:tabs>
        <w:ind w:left="1008" w:hanging="1008"/>
      </w:pPr>
      <w:rPr>
        <w:rFonts w:cs="Courier New" w:hint="default"/>
      </w:rPr>
    </w:lvl>
    <w:lvl w:ilvl="5">
      <w:start w:val="1"/>
      <w:numFmt w:val="decimal"/>
      <w:lvlText w:val="%1.%2.%3.%4.%5.%6"/>
      <w:lvlJc w:val="left"/>
      <w:pPr>
        <w:tabs>
          <w:tab w:val="num" w:pos="0"/>
        </w:tabs>
        <w:ind w:left="1152" w:hanging="1152"/>
      </w:pPr>
      <w:rPr>
        <w:rFonts w:cs="Courier New" w:hint="default"/>
      </w:rPr>
    </w:lvl>
    <w:lvl w:ilvl="6">
      <w:start w:val="1"/>
      <w:numFmt w:val="decimal"/>
      <w:lvlText w:val="%1.%2.%3.%4.%5.%6.%7"/>
      <w:lvlJc w:val="left"/>
      <w:pPr>
        <w:tabs>
          <w:tab w:val="num" w:pos="0"/>
        </w:tabs>
        <w:ind w:left="1296" w:hanging="1296"/>
      </w:pPr>
      <w:rPr>
        <w:rFonts w:cs="Courier New" w:hint="default"/>
      </w:rPr>
    </w:lvl>
    <w:lvl w:ilvl="7">
      <w:start w:val="1"/>
      <w:numFmt w:val="decimal"/>
      <w:lvlText w:val="%1.%2.%3.%4.%5.%6.%7.%8"/>
      <w:lvlJc w:val="left"/>
      <w:pPr>
        <w:tabs>
          <w:tab w:val="num" w:pos="0"/>
        </w:tabs>
        <w:ind w:left="1440" w:hanging="1440"/>
      </w:pPr>
      <w:rPr>
        <w:rFonts w:cs="Courier New" w:hint="default"/>
      </w:rPr>
    </w:lvl>
    <w:lvl w:ilvl="8">
      <w:start w:val="1"/>
      <w:numFmt w:val="decimal"/>
      <w:lvlText w:val="%1.%2.%3.%4.%5.%6.%7.%8.%9"/>
      <w:lvlJc w:val="left"/>
      <w:pPr>
        <w:tabs>
          <w:tab w:val="num" w:pos="0"/>
        </w:tabs>
        <w:ind w:left="1584" w:hanging="1584"/>
      </w:pPr>
      <w:rPr>
        <w:rFonts w:cs="Courier New" w:hint="default"/>
      </w:rPr>
    </w:lvl>
  </w:abstractNum>
  <w:abstractNum w:abstractNumId="32" w15:restartNumberingAfterBreak="0">
    <w:nsid w:val="76822E10"/>
    <w:multiLevelType w:val="hybridMultilevel"/>
    <w:tmpl w:val="AA1EF23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76D05B0A"/>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4" w15:restartNumberingAfterBreak="0">
    <w:nsid w:val="7AE321F5"/>
    <w:multiLevelType w:val="hybridMultilevel"/>
    <w:tmpl w:val="683E6D70"/>
    <w:lvl w:ilvl="0" w:tplc="C27ED588">
      <w:start w:val="1"/>
      <w:numFmt w:val="decimal"/>
      <w:pStyle w:val="tabulka"/>
      <w:lvlText w:val="Tab. %1:"/>
      <w:lvlJc w:val="left"/>
      <w:pPr>
        <w:tabs>
          <w:tab w:val="num" w:pos="794"/>
        </w:tabs>
        <w:ind w:left="794" w:hanging="794"/>
      </w:pPr>
      <w:rPr>
        <w:rFonts w:ascii="Arial" w:hAnsi="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D42311"/>
    <w:multiLevelType w:val="multilevel"/>
    <w:tmpl w:val="A582ECEE"/>
    <w:lvl w:ilvl="0">
      <w:start w:val="1"/>
      <w:numFmt w:val="decimal"/>
      <w:lvlText w:val="%1"/>
      <w:lvlJc w:val="left"/>
      <w:pPr>
        <w:tabs>
          <w:tab w:val="num" w:pos="0"/>
        </w:tabs>
        <w:ind w:left="432" w:hanging="432"/>
      </w:pPr>
      <w:rPr>
        <w:rFonts w:cs="Courier New" w:hint="default"/>
      </w:rPr>
    </w:lvl>
    <w:lvl w:ilvl="1">
      <w:start w:val="1"/>
      <w:numFmt w:val="decimal"/>
      <w:lvlText w:val="%1.%2"/>
      <w:lvlJc w:val="left"/>
      <w:pPr>
        <w:tabs>
          <w:tab w:val="num" w:pos="0"/>
        </w:tabs>
        <w:ind w:left="576" w:hanging="576"/>
      </w:pPr>
      <w:rPr>
        <w:rFonts w:cs="Courier New" w:hint="default"/>
      </w:rPr>
    </w:lvl>
    <w:lvl w:ilvl="2">
      <w:start w:val="1"/>
      <w:numFmt w:val="decimal"/>
      <w:lvlText w:val="%1.%2.%3"/>
      <w:lvlJc w:val="left"/>
      <w:pPr>
        <w:tabs>
          <w:tab w:val="num" w:pos="907"/>
        </w:tabs>
        <w:ind w:left="907" w:hanging="907"/>
      </w:pPr>
      <w:rPr>
        <w:rFonts w:cs="Courier New" w:hint="default"/>
      </w:rPr>
    </w:lvl>
    <w:lvl w:ilvl="3">
      <w:start w:val="1"/>
      <w:numFmt w:val="decimal"/>
      <w:lvlText w:val="%1.%2.%3.%4"/>
      <w:lvlJc w:val="left"/>
      <w:pPr>
        <w:tabs>
          <w:tab w:val="num" w:pos="0"/>
        </w:tabs>
        <w:ind w:left="864" w:hanging="864"/>
      </w:pPr>
      <w:rPr>
        <w:rFonts w:cs="Courier New" w:hint="default"/>
      </w:rPr>
    </w:lvl>
    <w:lvl w:ilvl="4">
      <w:start w:val="1"/>
      <w:numFmt w:val="decimal"/>
      <w:lvlText w:val="%1.%2.%3.%4.%5"/>
      <w:lvlJc w:val="left"/>
      <w:pPr>
        <w:tabs>
          <w:tab w:val="num" w:pos="0"/>
        </w:tabs>
        <w:ind w:left="1008" w:hanging="1008"/>
      </w:pPr>
      <w:rPr>
        <w:rFonts w:cs="Courier New" w:hint="default"/>
      </w:rPr>
    </w:lvl>
    <w:lvl w:ilvl="5">
      <w:start w:val="1"/>
      <w:numFmt w:val="decimal"/>
      <w:lvlText w:val="%1.%2.%3.%4.%5.%6"/>
      <w:lvlJc w:val="left"/>
      <w:pPr>
        <w:tabs>
          <w:tab w:val="num" w:pos="0"/>
        </w:tabs>
        <w:ind w:left="1152" w:hanging="1152"/>
      </w:pPr>
      <w:rPr>
        <w:rFonts w:cs="Courier New" w:hint="default"/>
      </w:rPr>
    </w:lvl>
    <w:lvl w:ilvl="6">
      <w:start w:val="1"/>
      <w:numFmt w:val="decimal"/>
      <w:lvlText w:val="%1.%2.%3.%4.%5.%6.%7"/>
      <w:lvlJc w:val="left"/>
      <w:pPr>
        <w:tabs>
          <w:tab w:val="num" w:pos="0"/>
        </w:tabs>
        <w:ind w:left="1296" w:hanging="1296"/>
      </w:pPr>
      <w:rPr>
        <w:rFonts w:cs="Courier New" w:hint="default"/>
      </w:rPr>
    </w:lvl>
    <w:lvl w:ilvl="7">
      <w:start w:val="1"/>
      <w:numFmt w:val="decimal"/>
      <w:lvlText w:val="%1.%2.%3.%4.%5.%6.%7.%8"/>
      <w:lvlJc w:val="left"/>
      <w:pPr>
        <w:tabs>
          <w:tab w:val="num" w:pos="0"/>
        </w:tabs>
        <w:ind w:left="1440" w:hanging="1440"/>
      </w:pPr>
      <w:rPr>
        <w:rFonts w:cs="Courier New" w:hint="default"/>
      </w:rPr>
    </w:lvl>
    <w:lvl w:ilvl="8">
      <w:start w:val="1"/>
      <w:numFmt w:val="decimal"/>
      <w:lvlText w:val="%1.%2.%3.%4.%5.%6.%7.%8.%9"/>
      <w:lvlJc w:val="left"/>
      <w:pPr>
        <w:tabs>
          <w:tab w:val="num" w:pos="0"/>
        </w:tabs>
        <w:ind w:left="1584" w:hanging="1584"/>
      </w:pPr>
      <w:rPr>
        <w:rFonts w:cs="Courier New" w:hint="default"/>
      </w:rPr>
    </w:lvl>
  </w:abstractNum>
  <w:abstractNum w:abstractNumId="36" w15:restartNumberingAfterBreak="0">
    <w:nsid w:val="7F842CE1"/>
    <w:multiLevelType w:val="multilevel"/>
    <w:tmpl w:val="9E12BEFA"/>
    <w:lvl w:ilvl="0">
      <w:start w:val="1"/>
      <w:numFmt w:val="decimal"/>
      <w:lvlText w:val="%1."/>
      <w:lvlJc w:val="left"/>
      <w:pPr>
        <w:tabs>
          <w:tab w:val="num" w:pos="0"/>
        </w:tabs>
        <w:ind w:left="432" w:hanging="432"/>
      </w:pPr>
      <w:rPr>
        <w:rFonts w:ascii="Arial" w:hAnsi="Arial" w:cs="Courier New" w:hint="default"/>
        <w:b/>
        <w:i w:val="0"/>
        <w:sz w:val="28"/>
      </w:rPr>
    </w:lvl>
    <w:lvl w:ilvl="1">
      <w:start w:val="1"/>
      <w:numFmt w:val="decimal"/>
      <w:lvlText w:val="%1.%2."/>
      <w:lvlJc w:val="left"/>
      <w:pPr>
        <w:tabs>
          <w:tab w:val="num" w:pos="0"/>
        </w:tabs>
        <w:ind w:left="576" w:hanging="576"/>
      </w:pPr>
      <w:rPr>
        <w:rFonts w:ascii="Arial" w:hAnsi="Arial" w:cs="Courier New" w:hint="default"/>
        <w:b/>
        <w:i w:val="0"/>
        <w:sz w:val="24"/>
      </w:rPr>
    </w:lvl>
    <w:lvl w:ilvl="2">
      <w:start w:val="1"/>
      <w:numFmt w:val="decimal"/>
      <w:lvlText w:val="%1.%2.%3."/>
      <w:lvlJc w:val="left"/>
      <w:pPr>
        <w:tabs>
          <w:tab w:val="num" w:pos="907"/>
        </w:tabs>
        <w:ind w:left="907" w:hanging="907"/>
      </w:pPr>
      <w:rPr>
        <w:rFonts w:ascii="Arial" w:hAnsi="Arial" w:cs="Courier New" w:hint="default"/>
        <w:b/>
        <w:i w:val="0"/>
        <w:sz w:val="22"/>
      </w:rPr>
    </w:lvl>
    <w:lvl w:ilvl="3">
      <w:start w:val="1"/>
      <w:numFmt w:val="decimal"/>
      <w:lvlText w:val="%1.%2.%3.%4"/>
      <w:lvlJc w:val="left"/>
      <w:pPr>
        <w:tabs>
          <w:tab w:val="num" w:pos="0"/>
        </w:tabs>
        <w:ind w:left="864" w:hanging="864"/>
      </w:pPr>
      <w:rPr>
        <w:rFonts w:cs="Courier New" w:hint="default"/>
      </w:rPr>
    </w:lvl>
    <w:lvl w:ilvl="4">
      <w:start w:val="1"/>
      <w:numFmt w:val="decimal"/>
      <w:lvlText w:val="%1.%2.%3.%4.%5"/>
      <w:lvlJc w:val="left"/>
      <w:pPr>
        <w:tabs>
          <w:tab w:val="num" w:pos="0"/>
        </w:tabs>
        <w:ind w:left="1008" w:hanging="1008"/>
      </w:pPr>
      <w:rPr>
        <w:rFonts w:cs="Courier New" w:hint="default"/>
      </w:rPr>
    </w:lvl>
    <w:lvl w:ilvl="5">
      <w:start w:val="1"/>
      <w:numFmt w:val="decimal"/>
      <w:lvlText w:val="%1.%2.%3.%4.%5.%6"/>
      <w:lvlJc w:val="left"/>
      <w:pPr>
        <w:tabs>
          <w:tab w:val="num" w:pos="0"/>
        </w:tabs>
        <w:ind w:left="1152" w:hanging="1152"/>
      </w:pPr>
      <w:rPr>
        <w:rFonts w:cs="Courier New" w:hint="default"/>
      </w:rPr>
    </w:lvl>
    <w:lvl w:ilvl="6">
      <w:start w:val="1"/>
      <w:numFmt w:val="decimal"/>
      <w:lvlText w:val="%1.%2.%3.%4.%5.%6.%7"/>
      <w:lvlJc w:val="left"/>
      <w:pPr>
        <w:tabs>
          <w:tab w:val="num" w:pos="0"/>
        </w:tabs>
        <w:ind w:left="1296" w:hanging="1296"/>
      </w:pPr>
      <w:rPr>
        <w:rFonts w:cs="Courier New" w:hint="default"/>
      </w:rPr>
    </w:lvl>
    <w:lvl w:ilvl="7">
      <w:start w:val="1"/>
      <w:numFmt w:val="decimal"/>
      <w:lvlText w:val="%1.%2.%3.%4.%5.%6.%7.%8"/>
      <w:lvlJc w:val="left"/>
      <w:pPr>
        <w:tabs>
          <w:tab w:val="num" w:pos="0"/>
        </w:tabs>
        <w:ind w:left="1440" w:hanging="1440"/>
      </w:pPr>
      <w:rPr>
        <w:rFonts w:cs="Courier New" w:hint="default"/>
      </w:rPr>
    </w:lvl>
    <w:lvl w:ilvl="8">
      <w:start w:val="1"/>
      <w:numFmt w:val="decimal"/>
      <w:lvlText w:val="%1.%2.%3.%4.%5.%6.%7.%8.%9"/>
      <w:lvlJc w:val="left"/>
      <w:pPr>
        <w:tabs>
          <w:tab w:val="num" w:pos="0"/>
        </w:tabs>
        <w:ind w:left="1584" w:hanging="1584"/>
      </w:pPr>
      <w:rPr>
        <w:rFonts w:cs="Courier New"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33"/>
  </w:num>
  <w:num w:numId="8">
    <w:abstractNumId w:val="35"/>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0"/>
  </w:num>
  <w:num w:numId="16">
    <w:abstractNumId w:val="10"/>
  </w:num>
  <w:num w:numId="17">
    <w:abstractNumId w:val="10"/>
  </w:num>
  <w:num w:numId="18">
    <w:abstractNumId w:val="34"/>
  </w:num>
  <w:num w:numId="19">
    <w:abstractNumId w:val="31"/>
  </w:num>
  <w:num w:numId="20">
    <w:abstractNumId w:val="23"/>
  </w:num>
  <w:num w:numId="21">
    <w:abstractNumId w:val="16"/>
  </w:num>
  <w:num w:numId="22">
    <w:abstractNumId w:val="29"/>
  </w:num>
  <w:num w:numId="23">
    <w:abstractNumId w:val="19"/>
  </w:num>
  <w:num w:numId="24">
    <w:abstractNumId w:val="30"/>
  </w:num>
  <w:num w:numId="25">
    <w:abstractNumId w:val="22"/>
  </w:num>
  <w:num w:numId="26">
    <w:abstractNumId w:val="36"/>
  </w:num>
  <w:num w:numId="27">
    <w:abstractNumId w:val="23"/>
  </w:num>
  <w:num w:numId="28">
    <w:abstractNumId w:val="23"/>
  </w:num>
  <w:num w:numId="29">
    <w:abstractNumId w:val="10"/>
  </w:num>
  <w:num w:numId="30">
    <w:abstractNumId w:val="10"/>
  </w:num>
  <w:num w:numId="31">
    <w:abstractNumId w:val="11"/>
  </w:num>
  <w:num w:numId="32">
    <w:abstractNumId w:val="24"/>
  </w:num>
  <w:num w:numId="33">
    <w:abstractNumId w:val="15"/>
  </w:num>
  <w:num w:numId="34">
    <w:abstractNumId w:val="21"/>
  </w:num>
  <w:num w:numId="35">
    <w:abstractNumId w:val="17"/>
  </w:num>
  <w:num w:numId="36">
    <w:abstractNumId w:val="13"/>
  </w:num>
  <w:num w:numId="37">
    <w:abstractNumId w:val="12"/>
  </w:num>
  <w:num w:numId="38">
    <w:abstractNumId w:val="32"/>
  </w:num>
  <w:num w:numId="39">
    <w:abstractNumId w:val="14"/>
  </w:num>
  <w:num w:numId="40">
    <w:abstractNumId w:val="18"/>
  </w:num>
  <w:num w:numId="41">
    <w:abstractNumId w:val="27"/>
  </w:num>
  <w:num w:numId="42">
    <w:abstractNumId w:val="20"/>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DE"/>
    <w:rsid w:val="0000451C"/>
    <w:rsid w:val="00010320"/>
    <w:rsid w:val="00011A70"/>
    <w:rsid w:val="00014BF8"/>
    <w:rsid w:val="00017044"/>
    <w:rsid w:val="000222B0"/>
    <w:rsid w:val="00024748"/>
    <w:rsid w:val="000303E5"/>
    <w:rsid w:val="00032F7E"/>
    <w:rsid w:val="00033343"/>
    <w:rsid w:val="00033676"/>
    <w:rsid w:val="000377A3"/>
    <w:rsid w:val="00046BFB"/>
    <w:rsid w:val="000519A5"/>
    <w:rsid w:val="00053DB2"/>
    <w:rsid w:val="00057A40"/>
    <w:rsid w:val="000612B4"/>
    <w:rsid w:val="000614FC"/>
    <w:rsid w:val="00062EE5"/>
    <w:rsid w:val="00065040"/>
    <w:rsid w:val="00083DDB"/>
    <w:rsid w:val="0008576E"/>
    <w:rsid w:val="000A226D"/>
    <w:rsid w:val="000A312B"/>
    <w:rsid w:val="000B18A1"/>
    <w:rsid w:val="000B4BB2"/>
    <w:rsid w:val="000C4725"/>
    <w:rsid w:val="000D03EC"/>
    <w:rsid w:val="000D14FF"/>
    <w:rsid w:val="000E12C0"/>
    <w:rsid w:val="000E14E2"/>
    <w:rsid w:val="000E2E65"/>
    <w:rsid w:val="000E6C6A"/>
    <w:rsid w:val="000F56EA"/>
    <w:rsid w:val="000F5ED1"/>
    <w:rsid w:val="00100817"/>
    <w:rsid w:val="00102EA9"/>
    <w:rsid w:val="00106B50"/>
    <w:rsid w:val="001073FE"/>
    <w:rsid w:val="00114887"/>
    <w:rsid w:val="00127847"/>
    <w:rsid w:val="00134AA3"/>
    <w:rsid w:val="00140682"/>
    <w:rsid w:val="00143CE6"/>
    <w:rsid w:val="001540DE"/>
    <w:rsid w:val="0015512F"/>
    <w:rsid w:val="00161ECE"/>
    <w:rsid w:val="001647BD"/>
    <w:rsid w:val="001654B7"/>
    <w:rsid w:val="001662C8"/>
    <w:rsid w:val="0016631E"/>
    <w:rsid w:val="00171C3A"/>
    <w:rsid w:val="00172CC5"/>
    <w:rsid w:val="00185798"/>
    <w:rsid w:val="00192853"/>
    <w:rsid w:val="001A051B"/>
    <w:rsid w:val="001B1D5D"/>
    <w:rsid w:val="001B54DB"/>
    <w:rsid w:val="001B7210"/>
    <w:rsid w:val="001C50B7"/>
    <w:rsid w:val="001D36B0"/>
    <w:rsid w:val="001E5493"/>
    <w:rsid w:val="001E7206"/>
    <w:rsid w:val="001E7F9E"/>
    <w:rsid w:val="00202C4E"/>
    <w:rsid w:val="002035BE"/>
    <w:rsid w:val="002071FC"/>
    <w:rsid w:val="00211F1A"/>
    <w:rsid w:val="00212EA7"/>
    <w:rsid w:val="00221F8D"/>
    <w:rsid w:val="0022288F"/>
    <w:rsid w:val="00223A91"/>
    <w:rsid w:val="00225A17"/>
    <w:rsid w:val="00234BC9"/>
    <w:rsid w:val="0023731A"/>
    <w:rsid w:val="00240D62"/>
    <w:rsid w:val="00241F68"/>
    <w:rsid w:val="00242806"/>
    <w:rsid w:val="00242E02"/>
    <w:rsid w:val="00244D18"/>
    <w:rsid w:val="00247016"/>
    <w:rsid w:val="002501F1"/>
    <w:rsid w:val="00253EBC"/>
    <w:rsid w:val="00262A12"/>
    <w:rsid w:val="00270508"/>
    <w:rsid w:val="00271608"/>
    <w:rsid w:val="0027283A"/>
    <w:rsid w:val="00285995"/>
    <w:rsid w:val="002859EE"/>
    <w:rsid w:val="00290C7A"/>
    <w:rsid w:val="002A4390"/>
    <w:rsid w:val="002A64A1"/>
    <w:rsid w:val="002A7EFD"/>
    <w:rsid w:val="002B0A44"/>
    <w:rsid w:val="002B23B1"/>
    <w:rsid w:val="002C00AE"/>
    <w:rsid w:val="002C0A5A"/>
    <w:rsid w:val="002C0EF4"/>
    <w:rsid w:val="002C4C78"/>
    <w:rsid w:val="002D40CB"/>
    <w:rsid w:val="002D75AD"/>
    <w:rsid w:val="002E0314"/>
    <w:rsid w:val="002E5AD5"/>
    <w:rsid w:val="002E5D26"/>
    <w:rsid w:val="002E6913"/>
    <w:rsid w:val="002F32BC"/>
    <w:rsid w:val="00301622"/>
    <w:rsid w:val="00301F0A"/>
    <w:rsid w:val="00304DD9"/>
    <w:rsid w:val="00307F0E"/>
    <w:rsid w:val="003239EB"/>
    <w:rsid w:val="003239EF"/>
    <w:rsid w:val="00324739"/>
    <w:rsid w:val="00326583"/>
    <w:rsid w:val="00340DCE"/>
    <w:rsid w:val="00343DF7"/>
    <w:rsid w:val="0034537F"/>
    <w:rsid w:val="003507AE"/>
    <w:rsid w:val="00351257"/>
    <w:rsid w:val="00351A94"/>
    <w:rsid w:val="00370874"/>
    <w:rsid w:val="003745D5"/>
    <w:rsid w:val="00376FA6"/>
    <w:rsid w:val="003800F0"/>
    <w:rsid w:val="003808A5"/>
    <w:rsid w:val="003921A9"/>
    <w:rsid w:val="00394057"/>
    <w:rsid w:val="003A6E4E"/>
    <w:rsid w:val="003B7D87"/>
    <w:rsid w:val="003E02E9"/>
    <w:rsid w:val="003E087F"/>
    <w:rsid w:val="003E1933"/>
    <w:rsid w:val="003E3015"/>
    <w:rsid w:val="003F0C9E"/>
    <w:rsid w:val="003F1851"/>
    <w:rsid w:val="003F423E"/>
    <w:rsid w:val="00400A65"/>
    <w:rsid w:val="00416213"/>
    <w:rsid w:val="004220CE"/>
    <w:rsid w:val="00425727"/>
    <w:rsid w:val="00426F3A"/>
    <w:rsid w:val="00435A45"/>
    <w:rsid w:val="004413AD"/>
    <w:rsid w:val="00441496"/>
    <w:rsid w:val="00444816"/>
    <w:rsid w:val="00444C57"/>
    <w:rsid w:val="0044548D"/>
    <w:rsid w:val="0045241E"/>
    <w:rsid w:val="004540CF"/>
    <w:rsid w:val="00463AC6"/>
    <w:rsid w:val="00464319"/>
    <w:rsid w:val="0046742F"/>
    <w:rsid w:val="0046754F"/>
    <w:rsid w:val="00472EC6"/>
    <w:rsid w:val="0047581A"/>
    <w:rsid w:val="004766CD"/>
    <w:rsid w:val="00476776"/>
    <w:rsid w:val="0049195C"/>
    <w:rsid w:val="00493094"/>
    <w:rsid w:val="00493F6C"/>
    <w:rsid w:val="004A69F8"/>
    <w:rsid w:val="004C0FC0"/>
    <w:rsid w:val="004C4467"/>
    <w:rsid w:val="004C7AC8"/>
    <w:rsid w:val="004D1366"/>
    <w:rsid w:val="004D489D"/>
    <w:rsid w:val="004D6454"/>
    <w:rsid w:val="004E1FE3"/>
    <w:rsid w:val="004E652E"/>
    <w:rsid w:val="004F169F"/>
    <w:rsid w:val="004F262E"/>
    <w:rsid w:val="00506856"/>
    <w:rsid w:val="00514E1B"/>
    <w:rsid w:val="00516154"/>
    <w:rsid w:val="00520069"/>
    <w:rsid w:val="00520094"/>
    <w:rsid w:val="0052037F"/>
    <w:rsid w:val="005316AD"/>
    <w:rsid w:val="005341B6"/>
    <w:rsid w:val="00534443"/>
    <w:rsid w:val="00545A4D"/>
    <w:rsid w:val="0055280F"/>
    <w:rsid w:val="00552CA7"/>
    <w:rsid w:val="00553A6A"/>
    <w:rsid w:val="00557048"/>
    <w:rsid w:val="00557700"/>
    <w:rsid w:val="0057658C"/>
    <w:rsid w:val="00582A3C"/>
    <w:rsid w:val="0059494B"/>
    <w:rsid w:val="005A46E2"/>
    <w:rsid w:val="005A50FA"/>
    <w:rsid w:val="005A6EA1"/>
    <w:rsid w:val="005A7EED"/>
    <w:rsid w:val="005B22EC"/>
    <w:rsid w:val="005B67B8"/>
    <w:rsid w:val="005B7D84"/>
    <w:rsid w:val="005C031B"/>
    <w:rsid w:val="005C0360"/>
    <w:rsid w:val="005C25FD"/>
    <w:rsid w:val="005C446B"/>
    <w:rsid w:val="005D67E8"/>
    <w:rsid w:val="005E120C"/>
    <w:rsid w:val="005E6B36"/>
    <w:rsid w:val="005F43F1"/>
    <w:rsid w:val="0060153D"/>
    <w:rsid w:val="00605171"/>
    <w:rsid w:val="00614D31"/>
    <w:rsid w:val="0061779E"/>
    <w:rsid w:val="006303D2"/>
    <w:rsid w:val="0063133B"/>
    <w:rsid w:val="00631B0B"/>
    <w:rsid w:val="00632D90"/>
    <w:rsid w:val="00635734"/>
    <w:rsid w:val="0063725A"/>
    <w:rsid w:val="006379B6"/>
    <w:rsid w:val="006403F6"/>
    <w:rsid w:val="00640CEA"/>
    <w:rsid w:val="006462C3"/>
    <w:rsid w:val="00655A1A"/>
    <w:rsid w:val="0065772F"/>
    <w:rsid w:val="00670EE1"/>
    <w:rsid w:val="00673F3E"/>
    <w:rsid w:val="00676F3F"/>
    <w:rsid w:val="0067764A"/>
    <w:rsid w:val="00677AF4"/>
    <w:rsid w:val="0068391A"/>
    <w:rsid w:val="00684147"/>
    <w:rsid w:val="00690448"/>
    <w:rsid w:val="00692ED0"/>
    <w:rsid w:val="00696285"/>
    <w:rsid w:val="006A1043"/>
    <w:rsid w:val="006A159E"/>
    <w:rsid w:val="006A7337"/>
    <w:rsid w:val="006B0407"/>
    <w:rsid w:val="006B19DE"/>
    <w:rsid w:val="006B318B"/>
    <w:rsid w:val="006C388D"/>
    <w:rsid w:val="006C5444"/>
    <w:rsid w:val="006C7878"/>
    <w:rsid w:val="006D518E"/>
    <w:rsid w:val="006D5D14"/>
    <w:rsid w:val="006F1E2D"/>
    <w:rsid w:val="006F3292"/>
    <w:rsid w:val="00725B39"/>
    <w:rsid w:val="00726B62"/>
    <w:rsid w:val="007308D9"/>
    <w:rsid w:val="00730D6D"/>
    <w:rsid w:val="007352FD"/>
    <w:rsid w:val="007371F9"/>
    <w:rsid w:val="00745004"/>
    <w:rsid w:val="00746960"/>
    <w:rsid w:val="00751162"/>
    <w:rsid w:val="00761E2F"/>
    <w:rsid w:val="007671D2"/>
    <w:rsid w:val="00767ACB"/>
    <w:rsid w:val="00767DC1"/>
    <w:rsid w:val="0077469D"/>
    <w:rsid w:val="00790396"/>
    <w:rsid w:val="00790DDF"/>
    <w:rsid w:val="007911DF"/>
    <w:rsid w:val="0079338E"/>
    <w:rsid w:val="007A1ECE"/>
    <w:rsid w:val="007C0023"/>
    <w:rsid w:val="007C1910"/>
    <w:rsid w:val="007C6297"/>
    <w:rsid w:val="007D7F38"/>
    <w:rsid w:val="007E07DE"/>
    <w:rsid w:val="007E23E6"/>
    <w:rsid w:val="007E7B45"/>
    <w:rsid w:val="007F40D1"/>
    <w:rsid w:val="007F4949"/>
    <w:rsid w:val="00810254"/>
    <w:rsid w:val="0081280C"/>
    <w:rsid w:val="00812EEF"/>
    <w:rsid w:val="00814E04"/>
    <w:rsid w:val="00824841"/>
    <w:rsid w:val="00825C42"/>
    <w:rsid w:val="0082740E"/>
    <w:rsid w:val="00827A0E"/>
    <w:rsid w:val="00831F4A"/>
    <w:rsid w:val="00837E2A"/>
    <w:rsid w:val="008468AA"/>
    <w:rsid w:val="00847A2D"/>
    <w:rsid w:val="00852839"/>
    <w:rsid w:val="00867647"/>
    <w:rsid w:val="00872A6E"/>
    <w:rsid w:val="00883056"/>
    <w:rsid w:val="008856DB"/>
    <w:rsid w:val="00893027"/>
    <w:rsid w:val="00897790"/>
    <w:rsid w:val="008B51C8"/>
    <w:rsid w:val="008C025D"/>
    <w:rsid w:val="008C42EC"/>
    <w:rsid w:val="008C7D04"/>
    <w:rsid w:val="008D42D9"/>
    <w:rsid w:val="008D53E7"/>
    <w:rsid w:val="008E3B89"/>
    <w:rsid w:val="008E5B90"/>
    <w:rsid w:val="008E704A"/>
    <w:rsid w:val="008E7289"/>
    <w:rsid w:val="008F1FAF"/>
    <w:rsid w:val="008F2FA8"/>
    <w:rsid w:val="008F37F9"/>
    <w:rsid w:val="008F5225"/>
    <w:rsid w:val="008F5843"/>
    <w:rsid w:val="008F5D5E"/>
    <w:rsid w:val="009044A6"/>
    <w:rsid w:val="0091110D"/>
    <w:rsid w:val="00916C1F"/>
    <w:rsid w:val="00927194"/>
    <w:rsid w:val="0092743E"/>
    <w:rsid w:val="00931DD6"/>
    <w:rsid w:val="00935BFB"/>
    <w:rsid w:val="00940EE5"/>
    <w:rsid w:val="00945875"/>
    <w:rsid w:val="009541AD"/>
    <w:rsid w:val="0095556D"/>
    <w:rsid w:val="00957BFE"/>
    <w:rsid w:val="0096444F"/>
    <w:rsid w:val="009650D4"/>
    <w:rsid w:val="009669B9"/>
    <w:rsid w:val="00967F0D"/>
    <w:rsid w:val="00972BFF"/>
    <w:rsid w:val="00974D37"/>
    <w:rsid w:val="00974E54"/>
    <w:rsid w:val="0098237D"/>
    <w:rsid w:val="009854B4"/>
    <w:rsid w:val="009878B1"/>
    <w:rsid w:val="00994744"/>
    <w:rsid w:val="00995446"/>
    <w:rsid w:val="009A0728"/>
    <w:rsid w:val="009A5664"/>
    <w:rsid w:val="009A6198"/>
    <w:rsid w:val="009B1A44"/>
    <w:rsid w:val="009C2CE0"/>
    <w:rsid w:val="009C2F67"/>
    <w:rsid w:val="009E5172"/>
    <w:rsid w:val="009F3974"/>
    <w:rsid w:val="00A227FD"/>
    <w:rsid w:val="00A22F9E"/>
    <w:rsid w:val="00A2340E"/>
    <w:rsid w:val="00A25D65"/>
    <w:rsid w:val="00A31058"/>
    <w:rsid w:val="00A377B4"/>
    <w:rsid w:val="00A44AE3"/>
    <w:rsid w:val="00A518AD"/>
    <w:rsid w:val="00A529C3"/>
    <w:rsid w:val="00A61765"/>
    <w:rsid w:val="00A61A9A"/>
    <w:rsid w:val="00A61DC6"/>
    <w:rsid w:val="00A62AB3"/>
    <w:rsid w:val="00A6402A"/>
    <w:rsid w:val="00A746E8"/>
    <w:rsid w:val="00A768CA"/>
    <w:rsid w:val="00A858BC"/>
    <w:rsid w:val="00A91EBA"/>
    <w:rsid w:val="00A94B84"/>
    <w:rsid w:val="00AA1EEF"/>
    <w:rsid w:val="00AA26AD"/>
    <w:rsid w:val="00AA346F"/>
    <w:rsid w:val="00AA7A9D"/>
    <w:rsid w:val="00AC0088"/>
    <w:rsid w:val="00AC06FE"/>
    <w:rsid w:val="00AC2F9B"/>
    <w:rsid w:val="00AE4221"/>
    <w:rsid w:val="00AE659B"/>
    <w:rsid w:val="00AE7BDC"/>
    <w:rsid w:val="00AF4F5B"/>
    <w:rsid w:val="00B023E2"/>
    <w:rsid w:val="00B15819"/>
    <w:rsid w:val="00B16607"/>
    <w:rsid w:val="00B20644"/>
    <w:rsid w:val="00B37A71"/>
    <w:rsid w:val="00B43367"/>
    <w:rsid w:val="00B476EE"/>
    <w:rsid w:val="00B478C9"/>
    <w:rsid w:val="00B5014B"/>
    <w:rsid w:val="00B61938"/>
    <w:rsid w:val="00B63584"/>
    <w:rsid w:val="00B73453"/>
    <w:rsid w:val="00B7402E"/>
    <w:rsid w:val="00B84C78"/>
    <w:rsid w:val="00B91E5F"/>
    <w:rsid w:val="00B92FF6"/>
    <w:rsid w:val="00B95F6E"/>
    <w:rsid w:val="00BA176B"/>
    <w:rsid w:val="00BA4A70"/>
    <w:rsid w:val="00BA4B72"/>
    <w:rsid w:val="00BA5854"/>
    <w:rsid w:val="00BA5966"/>
    <w:rsid w:val="00BA6EA1"/>
    <w:rsid w:val="00BB1502"/>
    <w:rsid w:val="00BB248E"/>
    <w:rsid w:val="00BB555D"/>
    <w:rsid w:val="00BC15E1"/>
    <w:rsid w:val="00BC50D3"/>
    <w:rsid w:val="00BD700E"/>
    <w:rsid w:val="00BD75E7"/>
    <w:rsid w:val="00BD79EE"/>
    <w:rsid w:val="00BE48EA"/>
    <w:rsid w:val="00BE4E93"/>
    <w:rsid w:val="00BF2563"/>
    <w:rsid w:val="00BF3DC3"/>
    <w:rsid w:val="00BF488F"/>
    <w:rsid w:val="00BF4FF6"/>
    <w:rsid w:val="00BF573B"/>
    <w:rsid w:val="00BF58B2"/>
    <w:rsid w:val="00BF5BEB"/>
    <w:rsid w:val="00C0530B"/>
    <w:rsid w:val="00C05C8B"/>
    <w:rsid w:val="00C06B8D"/>
    <w:rsid w:val="00C17385"/>
    <w:rsid w:val="00C23AA5"/>
    <w:rsid w:val="00C4508E"/>
    <w:rsid w:val="00C45626"/>
    <w:rsid w:val="00C4653E"/>
    <w:rsid w:val="00C4738F"/>
    <w:rsid w:val="00C503E0"/>
    <w:rsid w:val="00C50A69"/>
    <w:rsid w:val="00C5345A"/>
    <w:rsid w:val="00C55B29"/>
    <w:rsid w:val="00C60800"/>
    <w:rsid w:val="00C74C90"/>
    <w:rsid w:val="00C81176"/>
    <w:rsid w:val="00C8215D"/>
    <w:rsid w:val="00C8636D"/>
    <w:rsid w:val="00C871C3"/>
    <w:rsid w:val="00C95CC6"/>
    <w:rsid w:val="00CA126A"/>
    <w:rsid w:val="00CB10DE"/>
    <w:rsid w:val="00CB21C1"/>
    <w:rsid w:val="00CB70CA"/>
    <w:rsid w:val="00CB75C6"/>
    <w:rsid w:val="00CD1488"/>
    <w:rsid w:val="00CD23E1"/>
    <w:rsid w:val="00CD30E4"/>
    <w:rsid w:val="00CE077B"/>
    <w:rsid w:val="00CE207C"/>
    <w:rsid w:val="00CE52CE"/>
    <w:rsid w:val="00CF11A1"/>
    <w:rsid w:val="00CF2C4D"/>
    <w:rsid w:val="00D1008B"/>
    <w:rsid w:val="00D103BB"/>
    <w:rsid w:val="00D11396"/>
    <w:rsid w:val="00D12241"/>
    <w:rsid w:val="00D12734"/>
    <w:rsid w:val="00D12C88"/>
    <w:rsid w:val="00D166C9"/>
    <w:rsid w:val="00D30D70"/>
    <w:rsid w:val="00D42BC0"/>
    <w:rsid w:val="00D461E1"/>
    <w:rsid w:val="00D53817"/>
    <w:rsid w:val="00D667C5"/>
    <w:rsid w:val="00D66A67"/>
    <w:rsid w:val="00D6723F"/>
    <w:rsid w:val="00D710D2"/>
    <w:rsid w:val="00D71FCC"/>
    <w:rsid w:val="00D849DC"/>
    <w:rsid w:val="00D91629"/>
    <w:rsid w:val="00DA32D7"/>
    <w:rsid w:val="00DB1460"/>
    <w:rsid w:val="00DB2900"/>
    <w:rsid w:val="00DB7E83"/>
    <w:rsid w:val="00DC027F"/>
    <w:rsid w:val="00DD46B0"/>
    <w:rsid w:val="00DD54F1"/>
    <w:rsid w:val="00DD6869"/>
    <w:rsid w:val="00DE7014"/>
    <w:rsid w:val="00E002D0"/>
    <w:rsid w:val="00E039DE"/>
    <w:rsid w:val="00E06CF8"/>
    <w:rsid w:val="00E071C8"/>
    <w:rsid w:val="00E120A5"/>
    <w:rsid w:val="00E245FD"/>
    <w:rsid w:val="00E31D07"/>
    <w:rsid w:val="00E35CEA"/>
    <w:rsid w:val="00E4152E"/>
    <w:rsid w:val="00E41A47"/>
    <w:rsid w:val="00E458EF"/>
    <w:rsid w:val="00E477A7"/>
    <w:rsid w:val="00E55606"/>
    <w:rsid w:val="00E6072F"/>
    <w:rsid w:val="00E61215"/>
    <w:rsid w:val="00E61C11"/>
    <w:rsid w:val="00E67317"/>
    <w:rsid w:val="00E70189"/>
    <w:rsid w:val="00E72462"/>
    <w:rsid w:val="00E73F71"/>
    <w:rsid w:val="00E7700F"/>
    <w:rsid w:val="00E81468"/>
    <w:rsid w:val="00E91A6E"/>
    <w:rsid w:val="00E92213"/>
    <w:rsid w:val="00E94B94"/>
    <w:rsid w:val="00E961B9"/>
    <w:rsid w:val="00EA2889"/>
    <w:rsid w:val="00EA390C"/>
    <w:rsid w:val="00EA6C9C"/>
    <w:rsid w:val="00EA739D"/>
    <w:rsid w:val="00EB2E39"/>
    <w:rsid w:val="00EC438B"/>
    <w:rsid w:val="00ED079D"/>
    <w:rsid w:val="00ED109D"/>
    <w:rsid w:val="00ED3FD7"/>
    <w:rsid w:val="00ED73CF"/>
    <w:rsid w:val="00EE1092"/>
    <w:rsid w:val="00EE4AD8"/>
    <w:rsid w:val="00EF2341"/>
    <w:rsid w:val="00F0431B"/>
    <w:rsid w:val="00F07714"/>
    <w:rsid w:val="00F16E96"/>
    <w:rsid w:val="00F306DD"/>
    <w:rsid w:val="00F32272"/>
    <w:rsid w:val="00F32CBB"/>
    <w:rsid w:val="00F34908"/>
    <w:rsid w:val="00F353A6"/>
    <w:rsid w:val="00F4374F"/>
    <w:rsid w:val="00F43885"/>
    <w:rsid w:val="00F52122"/>
    <w:rsid w:val="00F56453"/>
    <w:rsid w:val="00F66061"/>
    <w:rsid w:val="00F66A2D"/>
    <w:rsid w:val="00F73430"/>
    <w:rsid w:val="00F772A3"/>
    <w:rsid w:val="00F774C3"/>
    <w:rsid w:val="00F85F27"/>
    <w:rsid w:val="00F93969"/>
    <w:rsid w:val="00F94F10"/>
    <w:rsid w:val="00F952C0"/>
    <w:rsid w:val="00F96DB3"/>
    <w:rsid w:val="00F97F86"/>
    <w:rsid w:val="00FA03E2"/>
    <w:rsid w:val="00FB09A2"/>
    <w:rsid w:val="00FB29A6"/>
    <w:rsid w:val="00FB43BF"/>
    <w:rsid w:val="00FB4693"/>
    <w:rsid w:val="00FC022A"/>
    <w:rsid w:val="00FC156D"/>
    <w:rsid w:val="00FC2AC9"/>
    <w:rsid w:val="00FC3E38"/>
    <w:rsid w:val="00FC3E7B"/>
    <w:rsid w:val="00FC537B"/>
    <w:rsid w:val="00FE42B8"/>
    <w:rsid w:val="00FE703A"/>
    <w:rsid w:val="00FF07FD"/>
    <w:rsid w:val="00FF0FEB"/>
    <w:rsid w:val="00FF3B91"/>
    <w:rsid w:val="00FF3C3B"/>
    <w:rsid w:val="00FF6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BBDCED9"/>
  <w15:docId w15:val="{078A6864-77FE-47D4-93F4-C7F03A84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kern w:val="1"/>
      <w:sz w:val="24"/>
      <w:szCs w:val="24"/>
    </w:rPr>
  </w:style>
  <w:style w:type="paragraph" w:styleId="Nadpis1">
    <w:name w:val="heading 1"/>
    <w:basedOn w:val="Nadpis"/>
    <w:next w:val="Zkladntext"/>
    <w:qFormat/>
    <w:rsid w:val="0092743E"/>
    <w:pPr>
      <w:numPr>
        <w:numId w:val="1"/>
      </w:numPr>
      <w:spacing w:before="120" w:after="240"/>
      <w:outlineLvl w:val="0"/>
    </w:pPr>
    <w:rPr>
      <w:b/>
      <w:bCs/>
      <w:kern w:val="32"/>
      <w:szCs w:val="32"/>
    </w:rPr>
  </w:style>
  <w:style w:type="paragraph" w:styleId="Nadpis2">
    <w:name w:val="heading 2"/>
    <w:basedOn w:val="Normln"/>
    <w:next w:val="Normln"/>
    <w:qFormat/>
    <w:rsid w:val="0092743E"/>
    <w:pPr>
      <w:keepNext/>
      <w:numPr>
        <w:ilvl w:val="1"/>
        <w:numId w:val="1"/>
      </w:numPr>
      <w:spacing w:before="240" w:after="60"/>
      <w:outlineLvl w:val="1"/>
    </w:pPr>
    <w:rPr>
      <w:rFonts w:ascii="Arial" w:hAnsi="Arial" w:cs="Arial"/>
      <w:b/>
      <w:bCs/>
      <w:iCs/>
      <w:kern w:val="28"/>
      <w:szCs w:val="28"/>
    </w:rPr>
  </w:style>
  <w:style w:type="paragraph" w:styleId="Nadpis3">
    <w:name w:val="heading 3"/>
    <w:basedOn w:val="Nadpis"/>
    <w:next w:val="Zkladntext"/>
    <w:qFormat/>
    <w:rsid w:val="00017044"/>
    <w:pPr>
      <w:numPr>
        <w:ilvl w:val="2"/>
        <w:numId w:val="1"/>
      </w:numPr>
      <w:spacing w:after="60"/>
      <w:outlineLvl w:val="2"/>
    </w:pPr>
    <w:rPr>
      <w:b/>
      <w:bCs/>
      <w:kern w:val="28"/>
      <w:sz w:val="22"/>
    </w:rPr>
  </w:style>
  <w:style w:type="paragraph" w:styleId="Nadpis4">
    <w:name w:val="heading 4"/>
    <w:basedOn w:val="Normln"/>
    <w:next w:val="Normln"/>
    <w:qFormat/>
    <w:rsid w:val="0092743E"/>
    <w:pPr>
      <w:keepNext/>
      <w:numPr>
        <w:ilvl w:val="3"/>
        <w:numId w:val="1"/>
      </w:numPr>
      <w:spacing w:before="240" w:after="60"/>
      <w:outlineLvl w:val="3"/>
    </w:pPr>
    <w:rPr>
      <w:b/>
      <w:bCs/>
      <w:sz w:val="28"/>
      <w:szCs w:val="28"/>
    </w:rPr>
  </w:style>
  <w:style w:type="paragraph" w:styleId="Nadpis5">
    <w:name w:val="heading 5"/>
    <w:basedOn w:val="Normln"/>
    <w:next w:val="Normln"/>
    <w:qFormat/>
    <w:rsid w:val="0092743E"/>
    <w:pPr>
      <w:numPr>
        <w:ilvl w:val="4"/>
        <w:numId w:val="1"/>
      </w:numPr>
      <w:spacing w:before="240" w:after="60"/>
      <w:outlineLvl w:val="4"/>
    </w:pPr>
    <w:rPr>
      <w:b/>
      <w:bCs/>
      <w:i/>
      <w:iCs/>
      <w:sz w:val="26"/>
      <w:szCs w:val="26"/>
    </w:rPr>
  </w:style>
  <w:style w:type="paragraph" w:styleId="Nadpis6">
    <w:name w:val="heading 6"/>
    <w:basedOn w:val="Normln"/>
    <w:next w:val="Normln"/>
    <w:qFormat/>
    <w:rsid w:val="0092743E"/>
    <w:pPr>
      <w:numPr>
        <w:ilvl w:val="5"/>
        <w:numId w:val="1"/>
      </w:numPr>
      <w:spacing w:before="240" w:after="60"/>
      <w:outlineLvl w:val="5"/>
    </w:pPr>
    <w:rPr>
      <w:b/>
      <w:bCs/>
      <w:sz w:val="22"/>
      <w:szCs w:val="22"/>
    </w:rPr>
  </w:style>
  <w:style w:type="paragraph" w:styleId="Nadpis7">
    <w:name w:val="heading 7"/>
    <w:basedOn w:val="Normln"/>
    <w:next w:val="Normln"/>
    <w:qFormat/>
    <w:rsid w:val="0092743E"/>
    <w:pPr>
      <w:numPr>
        <w:ilvl w:val="6"/>
        <w:numId w:val="1"/>
      </w:numPr>
      <w:spacing w:before="240" w:after="60"/>
      <w:outlineLvl w:val="6"/>
    </w:pPr>
  </w:style>
  <w:style w:type="paragraph" w:styleId="Nadpis8">
    <w:name w:val="heading 8"/>
    <w:basedOn w:val="Normln"/>
    <w:next w:val="Normln"/>
    <w:qFormat/>
    <w:rsid w:val="0092743E"/>
    <w:pPr>
      <w:numPr>
        <w:ilvl w:val="7"/>
        <w:numId w:val="1"/>
      </w:numPr>
      <w:spacing w:before="240" w:after="60"/>
      <w:outlineLvl w:val="7"/>
    </w:pPr>
    <w:rPr>
      <w:i/>
      <w:iCs/>
    </w:rPr>
  </w:style>
  <w:style w:type="paragraph" w:styleId="Nadpis9">
    <w:name w:val="heading 9"/>
    <w:basedOn w:val="Normln"/>
    <w:next w:val="Normln"/>
    <w:qFormat/>
    <w:rsid w:val="0092743E"/>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styleId="Hypertextovodkaz">
    <w:name w:val="Hyperlink"/>
    <w:uiPriority w:val="99"/>
    <w:rPr>
      <w:color w:val="000080"/>
      <w:u w:val="single"/>
    </w:rPr>
  </w:style>
  <w:style w:type="character" w:customStyle="1" w:styleId="Odrky">
    <w:name w:val="Odrážky"/>
    <w:rPr>
      <w:rFonts w:ascii="OpenSymbol" w:eastAsia="OpenSymbol" w:hAnsi="OpenSymbol" w:cs="OpenSymbol"/>
    </w:rPr>
  </w:style>
  <w:style w:type="character" w:customStyle="1" w:styleId="Datumamsto">
    <w:name w:val="Datum a místo"/>
    <w:rPr>
      <w:rFonts w:ascii="Arial" w:eastAsia="Lucida Sans Unicode" w:hAnsi="Arial" w:cs="Tahoma"/>
      <w:b w:val="0"/>
      <w:bCs w:val="0"/>
      <w:color w:val="auto"/>
      <w:kern w:val="1"/>
      <w:sz w:val="18"/>
      <w:szCs w:val="18"/>
      <w:lang w:val="cs-CZ"/>
    </w:rPr>
  </w:style>
  <w:style w:type="character" w:customStyle="1" w:styleId="Jmnoapjmen">
    <w:name w:val="Jméno a příjmení"/>
    <w:rPr>
      <w:rFonts w:ascii="Arial" w:eastAsia="Lucida Sans Unicode" w:hAnsi="Arial" w:cs="Tahoma"/>
      <w:b/>
      <w:bCs/>
      <w:color w:val="auto"/>
      <w:kern w:val="1"/>
      <w:sz w:val="26"/>
      <w:szCs w:val="26"/>
      <w:lang w:val="cs-CZ"/>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rsid w:val="00102EA9"/>
    <w:pPr>
      <w:spacing w:before="120"/>
      <w:ind w:firstLine="567"/>
      <w:jc w:val="both"/>
    </w:pPr>
    <w:rPr>
      <w:rFonts w:ascii="Arial" w:hAnsi="Arial"/>
      <w:kern w:val="24"/>
      <w:sz w:val="22"/>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Bezodstavcovhostylu">
    <w:name w:val="[Bez odstavcového stylu]"/>
    <w:pPr>
      <w:widowControl w:val="0"/>
      <w:suppressAutoHyphens/>
      <w:autoSpaceDE w:val="0"/>
      <w:spacing w:line="288" w:lineRule="auto"/>
      <w:textAlignment w:val="center"/>
    </w:pPr>
    <w:rPr>
      <w:color w:val="000000"/>
      <w:sz w:val="24"/>
      <w:szCs w:val="24"/>
      <w:lang w:val="en-US"/>
    </w:rPr>
  </w:style>
  <w:style w:type="paragraph" w:customStyle="1" w:styleId="Zkladnodstavec">
    <w:name w:val="[Základní odstavec]"/>
    <w:basedOn w:val="Bezodstavcovhostylu"/>
    <w:pPr>
      <w:ind w:left="113"/>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pPr>
      <w:spacing w:before="0" w:after="119"/>
      <w:ind w:firstLine="0"/>
    </w:pPr>
    <w:rPr>
      <w:color w:val="000000"/>
      <w:sz w:val="18"/>
    </w:rPr>
  </w:style>
  <w:style w:type="paragraph" w:customStyle="1" w:styleId="VUVTGM-Nadpis01">
    <w:name w:val="VUV TGM - Nadpis 01"/>
    <w:basedOn w:val="Zkladnodstavec"/>
    <w:pPr>
      <w:spacing w:line="200" w:lineRule="atLeast"/>
      <w:ind w:left="0"/>
    </w:pPr>
    <w:rPr>
      <w:rFonts w:ascii="Arial" w:eastAsia="Arial" w:hAnsi="Arial" w:cs="Arial"/>
      <w:color w:val="CC071D"/>
      <w:sz w:val="60"/>
      <w:szCs w:val="60"/>
      <w:lang w:val="cs-CZ"/>
    </w:rPr>
  </w:style>
  <w:style w:type="paragraph" w:customStyle="1" w:styleId="VUVTGM-Nadpis02">
    <w:name w:val="VUV TGM - Nadpis 02"/>
    <w:basedOn w:val="Zkladnodstavec"/>
    <w:pPr>
      <w:ind w:left="0"/>
    </w:pPr>
    <w:rPr>
      <w:rFonts w:ascii="Arial" w:eastAsia="Arial" w:hAnsi="Arial" w:cs="Arial"/>
      <w:sz w:val="26"/>
      <w:szCs w:val="26"/>
      <w:lang w:val="cs-CZ"/>
    </w:rPr>
  </w:style>
  <w:style w:type="paragraph" w:customStyle="1" w:styleId="VUVTGM-Autor">
    <w:name w:val="VUV TGM - Autor"/>
    <w:basedOn w:val="Zkladnodstavec"/>
    <w:pPr>
      <w:ind w:left="0"/>
    </w:pPr>
    <w:rPr>
      <w:rFonts w:ascii="Arial" w:eastAsia="Arial" w:hAnsi="Arial" w:cs="Arial"/>
      <w:b/>
      <w:bCs/>
      <w:sz w:val="26"/>
      <w:szCs w:val="26"/>
      <w:lang w:val="cs-CZ"/>
    </w:rPr>
  </w:style>
  <w:style w:type="paragraph" w:customStyle="1" w:styleId="VUVTGM-VaV">
    <w:name w:val="VUV TGM - VaV"/>
    <w:basedOn w:val="Zkladnodstavec"/>
    <w:pPr>
      <w:spacing w:line="240" w:lineRule="auto"/>
      <w:ind w:left="0"/>
    </w:pPr>
    <w:rPr>
      <w:lang w:val="cs-CZ"/>
    </w:rPr>
  </w:style>
  <w:style w:type="paragraph" w:customStyle="1" w:styleId="VUVTGM-Etapovzprva">
    <w:name w:val="VUV TGM - Etapová zpráva"/>
    <w:basedOn w:val="Zkladnodstavec"/>
  </w:style>
  <w:style w:type="paragraph" w:customStyle="1" w:styleId="CharChar1CharCharChar">
    <w:name w:val="Char Char1 Char Char Char"/>
    <w:basedOn w:val="Normln"/>
    <w:rsid w:val="00E6072F"/>
    <w:pPr>
      <w:widowControl/>
      <w:suppressAutoHyphens w:val="0"/>
      <w:spacing w:after="160" w:line="240" w:lineRule="exact"/>
    </w:pPr>
    <w:rPr>
      <w:rFonts w:ascii="Tahoma" w:eastAsia="Times New Roman" w:hAnsi="Tahoma"/>
      <w:kern w:val="0"/>
      <w:sz w:val="20"/>
      <w:szCs w:val="20"/>
      <w:lang w:val="en-US" w:eastAsia="en-US"/>
    </w:rPr>
  </w:style>
  <w:style w:type="paragraph" w:styleId="Textbubliny">
    <w:name w:val="Balloon Text"/>
    <w:basedOn w:val="Normln"/>
    <w:semiHidden/>
    <w:rsid w:val="00D12C88"/>
    <w:rPr>
      <w:rFonts w:ascii="Tahoma" w:hAnsi="Tahoma" w:cs="Tahoma"/>
      <w:sz w:val="16"/>
      <w:szCs w:val="16"/>
    </w:rPr>
  </w:style>
  <w:style w:type="paragraph" w:styleId="Zkladntextodsazen">
    <w:name w:val="Body Text Indent"/>
    <w:basedOn w:val="Normln"/>
    <w:rsid w:val="008F5D5E"/>
    <w:pPr>
      <w:spacing w:after="120"/>
      <w:ind w:left="283"/>
    </w:pPr>
  </w:style>
  <w:style w:type="paragraph" w:customStyle="1" w:styleId="TunvoduVZ207">
    <w:name w:val="Tučné úvodu VZ2 07"/>
    <w:basedOn w:val="Normln"/>
    <w:rsid w:val="008F5D5E"/>
    <w:pPr>
      <w:widowControl/>
      <w:suppressAutoHyphens w:val="0"/>
      <w:spacing w:after="60"/>
    </w:pPr>
    <w:rPr>
      <w:rFonts w:eastAsia="Times New Roman"/>
      <w:b/>
      <w:bCs/>
      <w:kern w:val="0"/>
      <w:szCs w:val="20"/>
    </w:rPr>
  </w:style>
  <w:style w:type="character" w:styleId="slostrnky">
    <w:name w:val="page number"/>
    <w:basedOn w:val="Standardnpsmoodstavce"/>
    <w:rsid w:val="008F5D5E"/>
  </w:style>
  <w:style w:type="table" w:styleId="Mkatabulky">
    <w:name w:val="Table Grid"/>
    <w:basedOn w:val="Normlntabulka"/>
    <w:rsid w:val="00D166C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Zkladntext"/>
    <w:next w:val="Zkladntext"/>
    <w:rsid w:val="00897790"/>
    <w:pPr>
      <w:numPr>
        <w:numId w:val="18"/>
      </w:numPr>
      <w:spacing w:before="240" w:after="120"/>
      <w:jc w:val="left"/>
    </w:pPr>
    <w:rPr>
      <w:b/>
      <w:sz w:val="20"/>
    </w:rPr>
  </w:style>
  <w:style w:type="paragraph" w:styleId="Obsah1">
    <w:name w:val="toc 1"/>
    <w:basedOn w:val="Normln"/>
    <w:next w:val="Normln"/>
    <w:autoRedefine/>
    <w:uiPriority w:val="39"/>
    <w:rsid w:val="00143CE6"/>
    <w:pPr>
      <w:tabs>
        <w:tab w:val="left" w:pos="480"/>
        <w:tab w:val="right" w:leader="dot" w:pos="9629"/>
      </w:tabs>
      <w:spacing w:before="120" w:after="120"/>
      <w:ind w:left="426" w:hanging="426"/>
    </w:pPr>
    <w:rPr>
      <w:rFonts w:ascii="Arial" w:hAnsi="Arial" w:cs="Courier New"/>
      <w:bCs/>
      <w:noProof/>
      <w:kern w:val="22"/>
      <w:sz w:val="22"/>
      <w:szCs w:val="22"/>
    </w:rPr>
  </w:style>
  <w:style w:type="paragraph" w:styleId="Obsah2">
    <w:name w:val="toc 2"/>
    <w:basedOn w:val="Normln"/>
    <w:next w:val="Normln"/>
    <w:autoRedefine/>
    <w:uiPriority w:val="39"/>
    <w:rsid w:val="00940EE5"/>
    <w:pPr>
      <w:tabs>
        <w:tab w:val="left" w:pos="960"/>
        <w:tab w:val="right" w:leader="dot" w:pos="9629"/>
      </w:tabs>
      <w:spacing w:before="120"/>
      <w:ind w:left="992" w:hanging="567"/>
    </w:pPr>
    <w:rPr>
      <w:rFonts w:ascii="Arial" w:hAnsi="Arial" w:cs="Courier New"/>
      <w:noProof/>
      <w:kern w:val="20"/>
      <w:sz w:val="22"/>
      <w:szCs w:val="22"/>
    </w:rPr>
  </w:style>
  <w:style w:type="paragraph" w:styleId="Obsah3">
    <w:name w:val="toc 3"/>
    <w:basedOn w:val="Normln"/>
    <w:next w:val="Normln"/>
    <w:autoRedefine/>
    <w:uiPriority w:val="39"/>
    <w:rsid w:val="00534443"/>
    <w:pPr>
      <w:tabs>
        <w:tab w:val="left" w:pos="1701"/>
        <w:tab w:val="right" w:leader="dot" w:pos="9629"/>
      </w:tabs>
      <w:spacing w:before="120"/>
      <w:ind w:left="993"/>
    </w:pPr>
    <w:rPr>
      <w:rFonts w:ascii="Arial" w:hAnsi="Arial" w:cs="Arial"/>
      <w:iCs/>
      <w:noProof/>
      <w:kern w:val="20"/>
      <w:sz w:val="20"/>
      <w:szCs w:val="20"/>
    </w:rPr>
  </w:style>
  <w:style w:type="paragraph" w:styleId="Obsah4">
    <w:name w:val="toc 4"/>
    <w:basedOn w:val="Normln"/>
    <w:next w:val="Normln"/>
    <w:autoRedefine/>
    <w:semiHidden/>
    <w:rsid w:val="002859EE"/>
    <w:pPr>
      <w:ind w:left="720"/>
    </w:pPr>
    <w:rPr>
      <w:sz w:val="18"/>
      <w:szCs w:val="18"/>
    </w:rPr>
  </w:style>
  <w:style w:type="paragraph" w:styleId="Obsah5">
    <w:name w:val="toc 5"/>
    <w:basedOn w:val="Normln"/>
    <w:next w:val="Normln"/>
    <w:autoRedefine/>
    <w:semiHidden/>
    <w:rsid w:val="002859EE"/>
    <w:pPr>
      <w:ind w:left="960"/>
    </w:pPr>
    <w:rPr>
      <w:sz w:val="18"/>
      <w:szCs w:val="18"/>
    </w:rPr>
  </w:style>
  <w:style w:type="paragraph" w:styleId="Obsah6">
    <w:name w:val="toc 6"/>
    <w:basedOn w:val="Normln"/>
    <w:next w:val="Normln"/>
    <w:autoRedefine/>
    <w:semiHidden/>
    <w:rsid w:val="002859EE"/>
    <w:pPr>
      <w:ind w:left="1200"/>
    </w:pPr>
    <w:rPr>
      <w:sz w:val="18"/>
      <w:szCs w:val="18"/>
    </w:rPr>
  </w:style>
  <w:style w:type="paragraph" w:styleId="Obsah7">
    <w:name w:val="toc 7"/>
    <w:basedOn w:val="Normln"/>
    <w:next w:val="Normln"/>
    <w:autoRedefine/>
    <w:semiHidden/>
    <w:rsid w:val="002859EE"/>
    <w:pPr>
      <w:ind w:left="1440"/>
    </w:pPr>
    <w:rPr>
      <w:sz w:val="18"/>
      <w:szCs w:val="18"/>
    </w:rPr>
  </w:style>
  <w:style w:type="paragraph" w:styleId="Obsah8">
    <w:name w:val="toc 8"/>
    <w:basedOn w:val="Normln"/>
    <w:next w:val="Normln"/>
    <w:autoRedefine/>
    <w:semiHidden/>
    <w:rsid w:val="002859EE"/>
    <w:pPr>
      <w:ind w:left="1680"/>
    </w:pPr>
    <w:rPr>
      <w:sz w:val="18"/>
      <w:szCs w:val="18"/>
    </w:rPr>
  </w:style>
  <w:style w:type="paragraph" w:styleId="Obsah9">
    <w:name w:val="toc 9"/>
    <w:basedOn w:val="Normln"/>
    <w:next w:val="Normln"/>
    <w:autoRedefine/>
    <w:semiHidden/>
    <w:rsid w:val="002859EE"/>
    <w:pPr>
      <w:ind w:left="1920"/>
    </w:pPr>
    <w:rPr>
      <w:sz w:val="18"/>
      <w:szCs w:val="18"/>
    </w:rPr>
  </w:style>
  <w:style w:type="paragraph" w:customStyle="1" w:styleId="obrzek">
    <w:name w:val="obrázek"/>
    <w:basedOn w:val="Normln"/>
    <w:next w:val="Zkladntext"/>
    <w:rsid w:val="00897790"/>
    <w:pPr>
      <w:numPr>
        <w:numId w:val="20"/>
      </w:numPr>
      <w:spacing w:before="240" w:after="120"/>
    </w:pPr>
    <w:rPr>
      <w:rFonts w:ascii="Arial" w:hAnsi="Arial"/>
      <w:b/>
      <w:kern w:val="24"/>
      <w:sz w:val="20"/>
    </w:rPr>
  </w:style>
  <w:style w:type="paragraph" w:styleId="Nzev">
    <w:name w:val="Title"/>
    <w:basedOn w:val="Normln"/>
    <w:qFormat/>
    <w:rsid w:val="00F85F27"/>
    <w:pPr>
      <w:widowControl/>
      <w:suppressAutoHyphens w:val="0"/>
      <w:jc w:val="center"/>
    </w:pPr>
    <w:rPr>
      <w:rFonts w:eastAsia="Times New Roman"/>
      <w:b/>
      <w:bCs/>
      <w:kern w:val="0"/>
      <w:sz w:val="32"/>
      <w:lang w:val="en-GB" w:eastAsia="fr-FR"/>
    </w:rPr>
  </w:style>
  <w:style w:type="character" w:styleId="Sledovanodkaz">
    <w:name w:val="FollowedHyperlink"/>
    <w:rsid w:val="00B63584"/>
    <w:rPr>
      <w:color w:val="800080"/>
      <w:u w:val="single"/>
    </w:rPr>
  </w:style>
  <w:style w:type="paragraph" w:customStyle="1" w:styleId="Default">
    <w:name w:val="Default"/>
    <w:rsid w:val="00C55B29"/>
    <w:pPr>
      <w:autoSpaceDE w:val="0"/>
      <w:autoSpaceDN w:val="0"/>
      <w:adjustRightInd w:val="0"/>
    </w:pPr>
    <w:rPr>
      <w:rFonts w:ascii="Calibri" w:hAnsi="Calibri" w:cs="Calibri"/>
      <w:color w:val="000000"/>
      <w:sz w:val="24"/>
      <w:szCs w:val="24"/>
    </w:rPr>
  </w:style>
  <w:style w:type="paragraph" w:styleId="Odstavecseseznamem">
    <w:name w:val="List Paragraph"/>
    <w:basedOn w:val="Normln"/>
    <w:qFormat/>
    <w:rsid w:val="00C4508E"/>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Odkaznakoment">
    <w:name w:val="annotation reference"/>
    <w:uiPriority w:val="99"/>
    <w:semiHidden/>
    <w:unhideWhenUsed/>
    <w:rsid w:val="008C025D"/>
    <w:rPr>
      <w:sz w:val="16"/>
      <w:szCs w:val="16"/>
    </w:rPr>
  </w:style>
  <w:style w:type="paragraph" w:styleId="Textkomente">
    <w:name w:val="annotation text"/>
    <w:basedOn w:val="Normln"/>
    <w:link w:val="TextkomenteChar"/>
    <w:uiPriority w:val="99"/>
    <w:unhideWhenUsed/>
    <w:rsid w:val="008C025D"/>
    <w:rPr>
      <w:sz w:val="20"/>
      <w:szCs w:val="20"/>
    </w:rPr>
  </w:style>
  <w:style w:type="character" w:customStyle="1" w:styleId="TextkomenteChar">
    <w:name w:val="Text komentáře Char"/>
    <w:link w:val="Textkomente"/>
    <w:uiPriority w:val="99"/>
    <w:rsid w:val="008C025D"/>
    <w:rPr>
      <w:rFonts w:eastAsia="Lucida Sans Unicode"/>
      <w:kern w:val="1"/>
    </w:rPr>
  </w:style>
  <w:style w:type="paragraph" w:styleId="Pedmtkomente">
    <w:name w:val="annotation subject"/>
    <w:basedOn w:val="Textkomente"/>
    <w:next w:val="Textkomente"/>
    <w:link w:val="PedmtkomenteChar"/>
    <w:uiPriority w:val="99"/>
    <w:semiHidden/>
    <w:unhideWhenUsed/>
    <w:rsid w:val="008C025D"/>
    <w:rPr>
      <w:b/>
      <w:bCs/>
    </w:rPr>
  </w:style>
  <w:style w:type="character" w:customStyle="1" w:styleId="PedmtkomenteChar">
    <w:name w:val="Předmět komentáře Char"/>
    <w:link w:val="Pedmtkomente"/>
    <w:uiPriority w:val="99"/>
    <w:semiHidden/>
    <w:rsid w:val="008C025D"/>
    <w:rPr>
      <w:rFonts w:eastAsia="Lucida Sans Unicode"/>
      <w:b/>
      <w:bCs/>
      <w:kern w:val="1"/>
    </w:rPr>
  </w:style>
  <w:style w:type="paragraph" w:styleId="Revize">
    <w:name w:val="Revision"/>
    <w:hidden/>
    <w:uiPriority w:val="99"/>
    <w:semiHidden/>
    <w:rsid w:val="008F37F9"/>
    <w:rPr>
      <w:rFonts w:eastAsia="Lucida Sans Unicode"/>
      <w:kern w:val="1"/>
      <w:sz w:val="24"/>
      <w:szCs w:val="24"/>
    </w:rPr>
  </w:style>
  <w:style w:type="paragraph" w:styleId="Textvysvtlivek">
    <w:name w:val="endnote text"/>
    <w:basedOn w:val="Normln"/>
    <w:link w:val="TextvysvtlivekChar"/>
    <w:uiPriority w:val="99"/>
    <w:semiHidden/>
    <w:unhideWhenUsed/>
    <w:rsid w:val="00376FA6"/>
    <w:rPr>
      <w:sz w:val="20"/>
      <w:szCs w:val="20"/>
    </w:rPr>
  </w:style>
  <w:style w:type="character" w:customStyle="1" w:styleId="TextvysvtlivekChar">
    <w:name w:val="Text vysvětlivek Char"/>
    <w:basedOn w:val="Standardnpsmoodstavce"/>
    <w:link w:val="Textvysvtlivek"/>
    <w:uiPriority w:val="99"/>
    <w:semiHidden/>
    <w:rsid w:val="00376FA6"/>
    <w:rPr>
      <w:rFonts w:eastAsia="Lucida Sans Unicode"/>
      <w:kern w:val="1"/>
    </w:rPr>
  </w:style>
  <w:style w:type="character" w:styleId="Odkaznavysvtlivky">
    <w:name w:val="endnote reference"/>
    <w:basedOn w:val="Standardnpsmoodstavce"/>
    <w:uiPriority w:val="99"/>
    <w:semiHidden/>
    <w:unhideWhenUsed/>
    <w:rsid w:val="00376FA6"/>
    <w:rPr>
      <w:vertAlign w:val="superscript"/>
    </w:rPr>
  </w:style>
  <w:style w:type="paragraph" w:styleId="Textpoznpodarou">
    <w:name w:val="footnote text"/>
    <w:basedOn w:val="Normln"/>
    <w:link w:val="TextpoznpodarouChar"/>
    <w:uiPriority w:val="99"/>
    <w:semiHidden/>
    <w:unhideWhenUsed/>
    <w:rsid w:val="00376FA6"/>
    <w:rPr>
      <w:sz w:val="20"/>
      <w:szCs w:val="20"/>
    </w:rPr>
  </w:style>
  <w:style w:type="character" w:customStyle="1" w:styleId="TextpoznpodarouChar">
    <w:name w:val="Text pozn. pod čarou Char"/>
    <w:basedOn w:val="Standardnpsmoodstavce"/>
    <w:link w:val="Textpoznpodarou"/>
    <w:uiPriority w:val="99"/>
    <w:semiHidden/>
    <w:rsid w:val="00376FA6"/>
    <w:rPr>
      <w:rFonts w:eastAsia="Lucida Sans Unicode"/>
      <w:kern w:val="1"/>
    </w:rPr>
  </w:style>
  <w:style w:type="character" w:styleId="Znakapoznpodarou">
    <w:name w:val="footnote reference"/>
    <w:basedOn w:val="Standardnpsmoodstavce"/>
    <w:uiPriority w:val="99"/>
    <w:semiHidden/>
    <w:unhideWhenUsed/>
    <w:rsid w:val="00376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298">
      <w:bodyDiv w:val="1"/>
      <w:marLeft w:val="0"/>
      <w:marRight w:val="0"/>
      <w:marTop w:val="0"/>
      <w:marBottom w:val="0"/>
      <w:divBdr>
        <w:top w:val="none" w:sz="0" w:space="0" w:color="auto"/>
        <w:left w:val="none" w:sz="0" w:space="0" w:color="auto"/>
        <w:bottom w:val="none" w:sz="0" w:space="0" w:color="auto"/>
        <w:right w:val="none" w:sz="0" w:space="0" w:color="auto"/>
      </w:divBdr>
    </w:div>
    <w:div w:id="655033523">
      <w:bodyDiv w:val="1"/>
      <w:marLeft w:val="0"/>
      <w:marRight w:val="0"/>
      <w:marTop w:val="0"/>
      <w:marBottom w:val="0"/>
      <w:divBdr>
        <w:top w:val="none" w:sz="0" w:space="0" w:color="auto"/>
        <w:left w:val="none" w:sz="0" w:space="0" w:color="auto"/>
        <w:bottom w:val="none" w:sz="0" w:space="0" w:color="auto"/>
        <w:right w:val="none" w:sz="0" w:space="0" w:color="auto"/>
      </w:divBdr>
    </w:div>
    <w:div w:id="673648677">
      <w:bodyDiv w:val="1"/>
      <w:marLeft w:val="0"/>
      <w:marRight w:val="0"/>
      <w:marTop w:val="0"/>
      <w:marBottom w:val="0"/>
      <w:divBdr>
        <w:top w:val="none" w:sz="0" w:space="0" w:color="auto"/>
        <w:left w:val="none" w:sz="0" w:space="0" w:color="auto"/>
        <w:bottom w:val="none" w:sz="0" w:space="0" w:color="auto"/>
        <w:right w:val="none" w:sz="0" w:space="0" w:color="auto"/>
      </w:divBdr>
    </w:div>
    <w:div w:id="1111240967">
      <w:bodyDiv w:val="1"/>
      <w:marLeft w:val="0"/>
      <w:marRight w:val="0"/>
      <w:marTop w:val="0"/>
      <w:marBottom w:val="0"/>
      <w:divBdr>
        <w:top w:val="none" w:sz="0" w:space="0" w:color="auto"/>
        <w:left w:val="none" w:sz="0" w:space="0" w:color="auto"/>
        <w:bottom w:val="none" w:sz="0" w:space="0" w:color="auto"/>
        <w:right w:val="none" w:sz="0" w:space="0" w:color="auto"/>
      </w:divBdr>
    </w:div>
    <w:div w:id="1298536494">
      <w:bodyDiv w:val="1"/>
      <w:marLeft w:val="0"/>
      <w:marRight w:val="0"/>
      <w:marTop w:val="0"/>
      <w:marBottom w:val="0"/>
      <w:divBdr>
        <w:top w:val="none" w:sz="0" w:space="0" w:color="auto"/>
        <w:left w:val="none" w:sz="0" w:space="0" w:color="auto"/>
        <w:bottom w:val="none" w:sz="0" w:space="0" w:color="auto"/>
        <w:right w:val="none" w:sz="0" w:space="0" w:color="auto"/>
      </w:divBdr>
    </w:div>
    <w:div w:id="1402412970">
      <w:bodyDiv w:val="1"/>
      <w:marLeft w:val="0"/>
      <w:marRight w:val="0"/>
      <w:marTop w:val="0"/>
      <w:marBottom w:val="0"/>
      <w:divBdr>
        <w:top w:val="none" w:sz="0" w:space="0" w:color="auto"/>
        <w:left w:val="none" w:sz="0" w:space="0" w:color="auto"/>
        <w:bottom w:val="none" w:sz="0" w:space="0" w:color="auto"/>
        <w:right w:val="none" w:sz="0" w:space="0" w:color="auto"/>
      </w:divBdr>
    </w:div>
    <w:div w:id="1821731365">
      <w:bodyDiv w:val="1"/>
      <w:marLeft w:val="0"/>
      <w:marRight w:val="0"/>
      <w:marTop w:val="0"/>
      <w:marBottom w:val="0"/>
      <w:divBdr>
        <w:top w:val="none" w:sz="0" w:space="0" w:color="auto"/>
        <w:left w:val="none" w:sz="0" w:space="0" w:color="auto"/>
        <w:bottom w:val="none" w:sz="0" w:space="0" w:color="auto"/>
        <w:right w:val="none" w:sz="0" w:space="0" w:color="auto"/>
      </w:divBdr>
    </w:div>
    <w:div w:id="19494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zp.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74F7A-6F20-4317-B19A-4F5BB469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2973</TotalTime>
  <Pages>17</Pages>
  <Words>4593</Words>
  <Characters>27100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www</vt:lpstr>
    </vt:vector>
  </TitlesOfParts>
  <Company>VUV TGM</Company>
  <LinksUpToDate>false</LinksUpToDate>
  <CharactersWithSpaces>31630</CharactersWithSpaces>
  <SharedDoc>false</SharedDoc>
  <HLinks>
    <vt:vector size="114" baseType="variant">
      <vt:variant>
        <vt:i4>2031631</vt:i4>
      </vt:variant>
      <vt:variant>
        <vt:i4>132</vt:i4>
      </vt:variant>
      <vt:variant>
        <vt:i4>0</vt:i4>
      </vt:variant>
      <vt:variant>
        <vt:i4>5</vt:i4>
      </vt:variant>
      <vt:variant>
        <vt:lpwstr>http://hydro.chmi.cz/isarrow/</vt:lpwstr>
      </vt:variant>
      <vt:variant>
        <vt:lpwstr/>
      </vt:variant>
      <vt:variant>
        <vt:i4>1114162</vt:i4>
      </vt:variant>
      <vt:variant>
        <vt:i4>125</vt:i4>
      </vt:variant>
      <vt:variant>
        <vt:i4>0</vt:i4>
      </vt:variant>
      <vt:variant>
        <vt:i4>5</vt:i4>
      </vt:variant>
      <vt:variant>
        <vt:lpwstr/>
      </vt:variant>
      <vt:variant>
        <vt:lpwstr>_Toc370073627</vt:lpwstr>
      </vt:variant>
      <vt:variant>
        <vt:i4>1114162</vt:i4>
      </vt:variant>
      <vt:variant>
        <vt:i4>119</vt:i4>
      </vt:variant>
      <vt:variant>
        <vt:i4>0</vt:i4>
      </vt:variant>
      <vt:variant>
        <vt:i4>5</vt:i4>
      </vt:variant>
      <vt:variant>
        <vt:lpwstr/>
      </vt:variant>
      <vt:variant>
        <vt:lpwstr>_Toc370073626</vt:lpwstr>
      </vt:variant>
      <vt:variant>
        <vt:i4>1114162</vt:i4>
      </vt:variant>
      <vt:variant>
        <vt:i4>113</vt:i4>
      </vt:variant>
      <vt:variant>
        <vt:i4>0</vt:i4>
      </vt:variant>
      <vt:variant>
        <vt:i4>5</vt:i4>
      </vt:variant>
      <vt:variant>
        <vt:lpwstr/>
      </vt:variant>
      <vt:variant>
        <vt:lpwstr>_Toc370073625</vt:lpwstr>
      </vt:variant>
      <vt:variant>
        <vt:i4>1114162</vt:i4>
      </vt:variant>
      <vt:variant>
        <vt:i4>107</vt:i4>
      </vt:variant>
      <vt:variant>
        <vt:i4>0</vt:i4>
      </vt:variant>
      <vt:variant>
        <vt:i4>5</vt:i4>
      </vt:variant>
      <vt:variant>
        <vt:lpwstr/>
      </vt:variant>
      <vt:variant>
        <vt:lpwstr>_Toc370073624</vt:lpwstr>
      </vt:variant>
      <vt:variant>
        <vt:i4>1114162</vt:i4>
      </vt:variant>
      <vt:variant>
        <vt:i4>101</vt:i4>
      </vt:variant>
      <vt:variant>
        <vt:i4>0</vt:i4>
      </vt:variant>
      <vt:variant>
        <vt:i4>5</vt:i4>
      </vt:variant>
      <vt:variant>
        <vt:lpwstr/>
      </vt:variant>
      <vt:variant>
        <vt:lpwstr>_Toc370073623</vt:lpwstr>
      </vt:variant>
      <vt:variant>
        <vt:i4>1114162</vt:i4>
      </vt:variant>
      <vt:variant>
        <vt:i4>95</vt:i4>
      </vt:variant>
      <vt:variant>
        <vt:i4>0</vt:i4>
      </vt:variant>
      <vt:variant>
        <vt:i4>5</vt:i4>
      </vt:variant>
      <vt:variant>
        <vt:lpwstr/>
      </vt:variant>
      <vt:variant>
        <vt:lpwstr>_Toc370073622</vt:lpwstr>
      </vt:variant>
      <vt:variant>
        <vt:i4>1114162</vt:i4>
      </vt:variant>
      <vt:variant>
        <vt:i4>89</vt:i4>
      </vt:variant>
      <vt:variant>
        <vt:i4>0</vt:i4>
      </vt:variant>
      <vt:variant>
        <vt:i4>5</vt:i4>
      </vt:variant>
      <vt:variant>
        <vt:lpwstr/>
      </vt:variant>
      <vt:variant>
        <vt:lpwstr>_Toc370073621</vt:lpwstr>
      </vt:variant>
      <vt:variant>
        <vt:i4>1114162</vt:i4>
      </vt:variant>
      <vt:variant>
        <vt:i4>83</vt:i4>
      </vt:variant>
      <vt:variant>
        <vt:i4>0</vt:i4>
      </vt:variant>
      <vt:variant>
        <vt:i4>5</vt:i4>
      </vt:variant>
      <vt:variant>
        <vt:lpwstr/>
      </vt:variant>
      <vt:variant>
        <vt:lpwstr>_Toc370073620</vt:lpwstr>
      </vt:variant>
      <vt:variant>
        <vt:i4>1179698</vt:i4>
      </vt:variant>
      <vt:variant>
        <vt:i4>77</vt:i4>
      </vt:variant>
      <vt:variant>
        <vt:i4>0</vt:i4>
      </vt:variant>
      <vt:variant>
        <vt:i4>5</vt:i4>
      </vt:variant>
      <vt:variant>
        <vt:lpwstr/>
      </vt:variant>
      <vt:variant>
        <vt:lpwstr>_Toc370073619</vt:lpwstr>
      </vt:variant>
      <vt:variant>
        <vt:i4>1179698</vt:i4>
      </vt:variant>
      <vt:variant>
        <vt:i4>71</vt:i4>
      </vt:variant>
      <vt:variant>
        <vt:i4>0</vt:i4>
      </vt:variant>
      <vt:variant>
        <vt:i4>5</vt:i4>
      </vt:variant>
      <vt:variant>
        <vt:lpwstr/>
      </vt:variant>
      <vt:variant>
        <vt:lpwstr>_Toc370073618</vt:lpwstr>
      </vt:variant>
      <vt:variant>
        <vt:i4>1179698</vt:i4>
      </vt:variant>
      <vt:variant>
        <vt:i4>65</vt:i4>
      </vt:variant>
      <vt:variant>
        <vt:i4>0</vt:i4>
      </vt:variant>
      <vt:variant>
        <vt:i4>5</vt:i4>
      </vt:variant>
      <vt:variant>
        <vt:lpwstr/>
      </vt:variant>
      <vt:variant>
        <vt:lpwstr>_Toc370073617</vt:lpwstr>
      </vt:variant>
      <vt:variant>
        <vt:i4>1179698</vt:i4>
      </vt:variant>
      <vt:variant>
        <vt:i4>59</vt:i4>
      </vt:variant>
      <vt:variant>
        <vt:i4>0</vt:i4>
      </vt:variant>
      <vt:variant>
        <vt:i4>5</vt:i4>
      </vt:variant>
      <vt:variant>
        <vt:lpwstr/>
      </vt:variant>
      <vt:variant>
        <vt:lpwstr>_Toc370073616</vt:lpwstr>
      </vt:variant>
      <vt:variant>
        <vt:i4>1179698</vt:i4>
      </vt:variant>
      <vt:variant>
        <vt:i4>53</vt:i4>
      </vt:variant>
      <vt:variant>
        <vt:i4>0</vt:i4>
      </vt:variant>
      <vt:variant>
        <vt:i4>5</vt:i4>
      </vt:variant>
      <vt:variant>
        <vt:lpwstr/>
      </vt:variant>
      <vt:variant>
        <vt:lpwstr>_Toc370073615</vt:lpwstr>
      </vt:variant>
      <vt:variant>
        <vt:i4>1179698</vt:i4>
      </vt:variant>
      <vt:variant>
        <vt:i4>47</vt:i4>
      </vt:variant>
      <vt:variant>
        <vt:i4>0</vt:i4>
      </vt:variant>
      <vt:variant>
        <vt:i4>5</vt:i4>
      </vt:variant>
      <vt:variant>
        <vt:lpwstr/>
      </vt:variant>
      <vt:variant>
        <vt:lpwstr>_Toc370073614</vt:lpwstr>
      </vt:variant>
      <vt:variant>
        <vt:i4>1179698</vt:i4>
      </vt:variant>
      <vt:variant>
        <vt:i4>41</vt:i4>
      </vt:variant>
      <vt:variant>
        <vt:i4>0</vt:i4>
      </vt:variant>
      <vt:variant>
        <vt:i4>5</vt:i4>
      </vt:variant>
      <vt:variant>
        <vt:lpwstr/>
      </vt:variant>
      <vt:variant>
        <vt:lpwstr>_Toc370073613</vt:lpwstr>
      </vt:variant>
      <vt:variant>
        <vt:i4>1179698</vt:i4>
      </vt:variant>
      <vt:variant>
        <vt:i4>35</vt:i4>
      </vt:variant>
      <vt:variant>
        <vt:i4>0</vt:i4>
      </vt:variant>
      <vt:variant>
        <vt:i4>5</vt:i4>
      </vt:variant>
      <vt:variant>
        <vt:lpwstr/>
      </vt:variant>
      <vt:variant>
        <vt:lpwstr>_Toc370073612</vt:lpwstr>
      </vt: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horky</dc:creator>
  <cp:lastModifiedBy>Vyskoč Petr</cp:lastModifiedBy>
  <cp:revision>5</cp:revision>
  <cp:lastPrinted>2019-07-04T09:54:00Z</cp:lastPrinted>
  <dcterms:created xsi:type="dcterms:W3CDTF">2019-07-30T05:31:00Z</dcterms:created>
  <dcterms:modified xsi:type="dcterms:W3CDTF">2019-08-05T14:08:00Z</dcterms:modified>
</cp:coreProperties>
</file>